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0C98" w14:textId="6E07F8CF" w:rsidR="006A2834" w:rsidRPr="006A2834" w:rsidRDefault="006A2834" w:rsidP="00D22FE6">
      <w:pPr>
        <w:jc w:val="center"/>
        <w:rPr>
          <w:rFonts w:ascii="Times New Roman" w:hAnsi="Times New Roman" w:cs="Times New Roman"/>
          <w:b/>
          <w:bCs/>
          <w:sz w:val="24"/>
          <w:szCs w:val="24"/>
          <w:lang w:val="en-GB"/>
        </w:rPr>
      </w:pPr>
      <w:r w:rsidRPr="006A2834">
        <w:rPr>
          <w:rFonts w:ascii="Times New Roman" w:hAnsi="Times New Roman" w:cs="Times New Roman"/>
          <w:b/>
          <w:bCs/>
          <w:sz w:val="24"/>
          <w:szCs w:val="24"/>
          <w:lang w:val="en-GB"/>
        </w:rPr>
        <w:t>‘Cheap consumer goods in London’s custom accounts c.1400-1560’</w:t>
      </w:r>
    </w:p>
    <w:p w14:paraId="73447C51" w14:textId="111F0B30" w:rsidR="00716FB5" w:rsidRDefault="002D74DA" w:rsidP="002D74DA">
      <w:pPr>
        <w:spacing w:line="276" w:lineRule="auto"/>
        <w:jc w:val="both"/>
        <w:rPr>
          <w:rFonts w:ascii="Times New Roman" w:hAnsi="Times New Roman" w:cs="Times New Roman"/>
          <w:lang w:val="en-GB"/>
        </w:rPr>
      </w:pPr>
      <w:r w:rsidRPr="002D74DA">
        <w:rPr>
          <w:rFonts w:ascii="Times New Roman" w:hAnsi="Times New Roman" w:cs="Times New Roman"/>
          <w:lang w:val="en-GB"/>
        </w:rPr>
        <w:t xml:space="preserve">Customs accounts are familiar sources to </w:t>
      </w:r>
      <w:r w:rsidR="00120DA1">
        <w:rPr>
          <w:rFonts w:ascii="Times New Roman" w:hAnsi="Times New Roman" w:cs="Times New Roman"/>
          <w:lang w:val="en-GB"/>
        </w:rPr>
        <w:t xml:space="preserve">economic </w:t>
      </w:r>
      <w:r w:rsidRPr="002D74DA">
        <w:rPr>
          <w:rFonts w:ascii="Times New Roman" w:hAnsi="Times New Roman" w:cs="Times New Roman"/>
          <w:lang w:val="en-GB"/>
        </w:rPr>
        <w:t xml:space="preserve">historians, but they have been used overwhelmingly as a basis for aggregate analysis of import and export trends. In the case of pre-modern England, </w:t>
      </w:r>
      <w:r w:rsidR="000F2137">
        <w:rPr>
          <w:rFonts w:ascii="Times New Roman" w:hAnsi="Times New Roman" w:cs="Times New Roman"/>
          <w:lang w:val="en-GB"/>
        </w:rPr>
        <w:t xml:space="preserve">research has </w:t>
      </w:r>
      <w:r w:rsidR="008433C4">
        <w:rPr>
          <w:rFonts w:ascii="Times New Roman" w:hAnsi="Times New Roman" w:cs="Times New Roman"/>
          <w:lang w:val="en-GB"/>
        </w:rPr>
        <w:t>primarily</w:t>
      </w:r>
      <w:r w:rsidR="00303FF7">
        <w:rPr>
          <w:rFonts w:ascii="Times New Roman" w:hAnsi="Times New Roman" w:cs="Times New Roman"/>
          <w:lang w:val="en-GB"/>
        </w:rPr>
        <w:t xml:space="preserve"> </w:t>
      </w:r>
      <w:r w:rsidR="00327683">
        <w:rPr>
          <w:rFonts w:ascii="Times New Roman" w:hAnsi="Times New Roman" w:cs="Times New Roman"/>
          <w:lang w:val="en-GB"/>
        </w:rPr>
        <w:t xml:space="preserve">focused </w:t>
      </w:r>
      <w:r w:rsidR="00716FB5">
        <w:rPr>
          <w:rFonts w:ascii="Times New Roman" w:hAnsi="Times New Roman" w:cs="Times New Roman"/>
          <w:lang w:val="en-GB"/>
        </w:rPr>
        <w:t>on</w:t>
      </w:r>
      <w:r w:rsidR="00716FB5" w:rsidRPr="002D74DA">
        <w:rPr>
          <w:rFonts w:ascii="Times New Roman" w:hAnsi="Times New Roman" w:cs="Times New Roman"/>
          <w:lang w:val="en-GB"/>
        </w:rPr>
        <w:t xml:space="preserve"> the</w:t>
      </w:r>
      <w:r w:rsidRPr="002D74DA">
        <w:rPr>
          <w:rFonts w:ascii="Times New Roman" w:hAnsi="Times New Roman" w:cs="Times New Roman"/>
          <w:lang w:val="en-GB"/>
        </w:rPr>
        <w:t xml:space="preserve"> familiar </w:t>
      </w:r>
      <w:r w:rsidR="00303FF7">
        <w:rPr>
          <w:rFonts w:ascii="Times New Roman" w:hAnsi="Times New Roman" w:cs="Times New Roman"/>
          <w:lang w:val="en-GB"/>
        </w:rPr>
        <w:t xml:space="preserve">bulk exports </w:t>
      </w:r>
      <w:r w:rsidRPr="002D74DA">
        <w:rPr>
          <w:rFonts w:ascii="Times New Roman" w:hAnsi="Times New Roman" w:cs="Times New Roman"/>
          <w:lang w:val="en-GB"/>
        </w:rPr>
        <w:t xml:space="preserve">of wool and cloth. This </w:t>
      </w:r>
      <w:r w:rsidR="00716FB5" w:rsidRPr="002D74DA">
        <w:rPr>
          <w:rFonts w:ascii="Times New Roman" w:hAnsi="Times New Roman" w:cs="Times New Roman"/>
          <w:lang w:val="en-GB"/>
        </w:rPr>
        <w:t>paper presents</w:t>
      </w:r>
      <w:r w:rsidRPr="002D74DA">
        <w:rPr>
          <w:rFonts w:ascii="Times New Roman" w:hAnsi="Times New Roman" w:cs="Times New Roman"/>
          <w:lang w:val="en-GB"/>
        </w:rPr>
        <w:t xml:space="preserve"> a new approach to the analysis of </w:t>
      </w:r>
      <w:r w:rsidR="000F2137">
        <w:rPr>
          <w:rFonts w:ascii="Times New Roman" w:hAnsi="Times New Roman" w:cs="Times New Roman"/>
          <w:lang w:val="en-GB"/>
        </w:rPr>
        <w:t xml:space="preserve">London’s </w:t>
      </w:r>
      <w:r w:rsidRPr="002D74DA">
        <w:rPr>
          <w:rFonts w:ascii="Times New Roman" w:hAnsi="Times New Roman" w:cs="Times New Roman"/>
          <w:lang w:val="en-GB"/>
        </w:rPr>
        <w:t xml:space="preserve">particular customs accounts. These voluminous sources </w:t>
      </w:r>
      <w:r w:rsidR="000F2137">
        <w:rPr>
          <w:rFonts w:ascii="Times New Roman" w:hAnsi="Times New Roman" w:cs="Times New Roman"/>
          <w:lang w:val="en-GB"/>
        </w:rPr>
        <w:t xml:space="preserve">specify </w:t>
      </w:r>
      <w:r w:rsidRPr="002D74DA">
        <w:rPr>
          <w:rFonts w:ascii="Times New Roman" w:hAnsi="Times New Roman" w:cs="Times New Roman"/>
          <w:lang w:val="en-GB"/>
        </w:rPr>
        <w:t xml:space="preserve">not only values and quantities of imports and exports, but also </w:t>
      </w:r>
      <w:r w:rsidR="000F2137">
        <w:rPr>
          <w:rFonts w:ascii="Times New Roman" w:hAnsi="Times New Roman" w:cs="Times New Roman"/>
          <w:lang w:val="en-GB"/>
        </w:rPr>
        <w:t xml:space="preserve">provide </w:t>
      </w:r>
      <w:r w:rsidRPr="002D74DA">
        <w:rPr>
          <w:rFonts w:ascii="Times New Roman" w:hAnsi="Times New Roman" w:cs="Times New Roman"/>
          <w:lang w:val="en-GB"/>
        </w:rPr>
        <w:t xml:space="preserve">details </w:t>
      </w:r>
      <w:r w:rsidR="000F2137">
        <w:rPr>
          <w:rFonts w:ascii="Times New Roman" w:hAnsi="Times New Roman" w:cs="Times New Roman"/>
          <w:lang w:val="en-GB"/>
        </w:rPr>
        <w:t xml:space="preserve">about </w:t>
      </w:r>
      <w:r w:rsidRPr="002D74DA">
        <w:rPr>
          <w:rFonts w:ascii="Times New Roman" w:hAnsi="Times New Roman" w:cs="Times New Roman"/>
          <w:lang w:val="en-GB"/>
        </w:rPr>
        <w:t xml:space="preserve">individual commodities, consignments, and merchants. The first part of this paper introduces </w:t>
      </w:r>
      <w:r w:rsidR="000F2137">
        <w:rPr>
          <w:rFonts w:ascii="Times New Roman" w:hAnsi="Times New Roman" w:cs="Times New Roman"/>
          <w:lang w:val="en-GB"/>
        </w:rPr>
        <w:t xml:space="preserve">the digitised London Customs Accounts (LCA) </w:t>
      </w:r>
      <w:r w:rsidRPr="002D74DA">
        <w:rPr>
          <w:rFonts w:ascii="Times New Roman" w:hAnsi="Times New Roman" w:cs="Times New Roman"/>
          <w:lang w:val="en-GB"/>
        </w:rPr>
        <w:t xml:space="preserve">and </w:t>
      </w:r>
      <w:r w:rsidR="000F2137">
        <w:rPr>
          <w:rFonts w:ascii="Times New Roman" w:hAnsi="Times New Roman" w:cs="Times New Roman"/>
          <w:lang w:val="en-GB"/>
        </w:rPr>
        <w:t xml:space="preserve">highlights their </w:t>
      </w:r>
      <w:r w:rsidRPr="002D74DA">
        <w:rPr>
          <w:rFonts w:ascii="Times New Roman" w:hAnsi="Times New Roman" w:cs="Times New Roman"/>
          <w:lang w:val="en-GB"/>
        </w:rPr>
        <w:t xml:space="preserve">potential to reframe debates around the late medieval and early modern economy. </w:t>
      </w:r>
    </w:p>
    <w:p w14:paraId="53B0F49F" w14:textId="01F8A9AB" w:rsidR="002D74DA" w:rsidRPr="002D74DA" w:rsidRDefault="002D74DA" w:rsidP="002D74DA">
      <w:pPr>
        <w:spacing w:line="276" w:lineRule="auto"/>
        <w:jc w:val="both"/>
        <w:rPr>
          <w:rFonts w:ascii="Times New Roman" w:hAnsi="Times New Roman" w:cs="Times New Roman"/>
          <w:lang w:val="en-GB"/>
        </w:rPr>
      </w:pPr>
      <w:r w:rsidRPr="002D74DA">
        <w:rPr>
          <w:rFonts w:ascii="Times New Roman" w:hAnsi="Times New Roman" w:cs="Times New Roman"/>
          <w:lang w:val="en-GB"/>
        </w:rPr>
        <w:t xml:space="preserve">The </w:t>
      </w:r>
      <w:proofErr w:type="gramStart"/>
      <w:r w:rsidRPr="002D74DA">
        <w:rPr>
          <w:rFonts w:ascii="Times New Roman" w:hAnsi="Times New Roman" w:cs="Times New Roman"/>
          <w:lang w:val="en-GB"/>
        </w:rPr>
        <w:t>particular customs accounts</w:t>
      </w:r>
      <w:proofErr w:type="gramEnd"/>
      <w:r w:rsidRPr="002D74DA">
        <w:rPr>
          <w:rFonts w:ascii="Times New Roman" w:hAnsi="Times New Roman" w:cs="Times New Roman"/>
          <w:lang w:val="en-GB"/>
        </w:rPr>
        <w:t xml:space="preserve"> for London, c.</w:t>
      </w:r>
      <w:r w:rsidR="00716FB5" w:rsidRPr="002D74DA">
        <w:rPr>
          <w:rFonts w:ascii="Times New Roman" w:hAnsi="Times New Roman" w:cs="Times New Roman"/>
          <w:lang w:val="en-GB"/>
        </w:rPr>
        <w:t>1</w:t>
      </w:r>
      <w:r w:rsidR="00716FB5">
        <w:rPr>
          <w:rFonts w:ascii="Times New Roman" w:hAnsi="Times New Roman" w:cs="Times New Roman"/>
          <w:lang w:val="en-GB"/>
        </w:rPr>
        <w:t>275</w:t>
      </w:r>
      <w:r w:rsidRPr="002D74DA">
        <w:rPr>
          <w:rFonts w:ascii="Times New Roman" w:hAnsi="Times New Roman" w:cs="Times New Roman"/>
          <w:lang w:val="en-GB"/>
        </w:rPr>
        <w:t xml:space="preserve">-1560, have been transcribed in full by Prof. Stuart Jenks across 50 PDF volumes, but their scale and format limited their use. Our </w:t>
      </w:r>
      <w:r w:rsidR="000F2137">
        <w:rPr>
          <w:rFonts w:ascii="Times New Roman" w:hAnsi="Times New Roman" w:cs="Times New Roman"/>
          <w:lang w:val="en-GB"/>
        </w:rPr>
        <w:t xml:space="preserve">Anglo-German </w:t>
      </w:r>
      <w:r w:rsidRPr="002D74DA">
        <w:rPr>
          <w:rFonts w:ascii="Times New Roman" w:hAnsi="Times New Roman" w:cs="Times New Roman"/>
          <w:lang w:val="en-GB"/>
        </w:rPr>
        <w:t>project</w:t>
      </w:r>
      <w:r w:rsidR="008433C4">
        <w:rPr>
          <w:rFonts w:ascii="Times New Roman" w:hAnsi="Times New Roman" w:cs="Times New Roman"/>
          <w:lang w:val="en-GB"/>
        </w:rPr>
        <w:t xml:space="preserve">, </w:t>
      </w:r>
      <w:r w:rsidR="008433C4" w:rsidRPr="008433C4">
        <w:rPr>
          <w:rFonts w:ascii="Times New Roman" w:hAnsi="Times New Roman" w:cs="Times New Roman"/>
          <w:lang w:val="en-GB"/>
        </w:rPr>
        <w:t>‘Unlocking Upcycled Medieval Data: North Sea Networks, People, and Commodities in the London Customs Accounts 1380-1560’</w:t>
      </w:r>
      <w:r w:rsidR="000F2137">
        <w:rPr>
          <w:rFonts w:ascii="Times New Roman" w:hAnsi="Times New Roman" w:cs="Times New Roman"/>
          <w:lang w:val="en-GB"/>
        </w:rPr>
        <w:t xml:space="preserve"> (funded by the joint programme of the AHRC and DFG)</w:t>
      </w:r>
      <w:r w:rsidR="008433C4">
        <w:rPr>
          <w:rFonts w:ascii="Times New Roman" w:hAnsi="Times New Roman" w:cs="Times New Roman"/>
          <w:lang w:val="en-GB"/>
        </w:rPr>
        <w:t>,</w:t>
      </w:r>
      <w:r w:rsidRPr="002D74DA">
        <w:rPr>
          <w:rFonts w:ascii="Times New Roman" w:hAnsi="Times New Roman" w:cs="Times New Roman"/>
          <w:lang w:val="en-GB"/>
        </w:rPr>
        <w:t xml:space="preserve"> has transformed these transcriptions into marked-up datasets, unlocking the wealth of intricate detail for analysis at scale. In total, these sources describe </w:t>
      </w:r>
      <w:r w:rsidR="00716FB5">
        <w:rPr>
          <w:rFonts w:ascii="Times New Roman" w:hAnsi="Times New Roman" w:cs="Times New Roman"/>
          <w:lang w:val="en-GB"/>
        </w:rPr>
        <w:t xml:space="preserve">over 33.000 </w:t>
      </w:r>
      <w:r w:rsidR="00716FB5" w:rsidRPr="002D74DA">
        <w:rPr>
          <w:rFonts w:ascii="Times New Roman" w:hAnsi="Times New Roman" w:cs="Times New Roman"/>
          <w:lang w:val="en-GB"/>
        </w:rPr>
        <w:t>ship</w:t>
      </w:r>
      <w:r w:rsidRPr="002D74DA">
        <w:rPr>
          <w:rFonts w:ascii="Times New Roman" w:hAnsi="Times New Roman" w:cs="Times New Roman"/>
          <w:lang w:val="en-GB"/>
        </w:rPr>
        <w:t xml:space="preserve"> ladings, each containing, on average, 8 individual consignments, many of which contained varied goods.</w:t>
      </w:r>
    </w:p>
    <w:p w14:paraId="4E131FCF" w14:textId="7A01F42C" w:rsidR="002D74DA" w:rsidRPr="002D74DA" w:rsidRDefault="002D74DA" w:rsidP="002D74DA">
      <w:pPr>
        <w:spacing w:line="276" w:lineRule="auto"/>
        <w:jc w:val="both"/>
        <w:rPr>
          <w:rFonts w:ascii="Times New Roman" w:hAnsi="Times New Roman" w:cs="Times New Roman"/>
          <w:lang w:val="en-GB"/>
        </w:rPr>
      </w:pPr>
      <w:r w:rsidRPr="002D74DA">
        <w:rPr>
          <w:rFonts w:ascii="Times New Roman" w:hAnsi="Times New Roman" w:cs="Times New Roman"/>
          <w:lang w:val="en-GB"/>
        </w:rPr>
        <w:t xml:space="preserve">The sheer scale of imports </w:t>
      </w:r>
      <w:r w:rsidR="00327683">
        <w:rPr>
          <w:rFonts w:ascii="Times New Roman" w:hAnsi="Times New Roman" w:cs="Times New Roman"/>
          <w:lang w:val="en-GB"/>
        </w:rPr>
        <w:t xml:space="preserve">is astounding, </w:t>
      </w:r>
      <w:r w:rsidRPr="002D74DA">
        <w:rPr>
          <w:rFonts w:ascii="Times New Roman" w:hAnsi="Times New Roman" w:cs="Times New Roman"/>
          <w:lang w:val="en-GB"/>
        </w:rPr>
        <w:t xml:space="preserve">especially for cheap manufactured goods. The vast quantities of extremely low-value consumer items traded, from straw hats to rosary beads, have profound implications for our understanding of the extent to which even the </w:t>
      </w:r>
      <w:proofErr w:type="gramStart"/>
      <w:r w:rsidRPr="002D74DA">
        <w:rPr>
          <w:rFonts w:ascii="Times New Roman" w:hAnsi="Times New Roman" w:cs="Times New Roman"/>
          <w:lang w:val="en-GB"/>
        </w:rPr>
        <w:t>most humble</w:t>
      </w:r>
      <w:proofErr w:type="gramEnd"/>
      <w:r w:rsidRPr="002D74DA">
        <w:rPr>
          <w:rFonts w:ascii="Times New Roman" w:hAnsi="Times New Roman" w:cs="Times New Roman"/>
          <w:lang w:val="en-GB"/>
        </w:rPr>
        <w:t xml:space="preserve"> material culture was already grounded in regional specialisation and international trade by the fifteenth century. By extension, the range and quantities of imported consumer goods have important implications for the purchasing power and material comfort of the wider late medieval English population. The trade in these cheap, varied objects has been ignored by both previous quantitative analyses of customs sources, which have focused on bulk exports, and material culture specialists,</w:t>
      </w:r>
      <w:r w:rsidR="00716FB5">
        <w:rPr>
          <w:rFonts w:ascii="Times New Roman" w:hAnsi="Times New Roman" w:cs="Times New Roman"/>
          <w:lang w:val="en-GB"/>
        </w:rPr>
        <w:t xml:space="preserve"> with few exceptions in the London Museum, whose collection is made up mostly by cheap objects.</w:t>
      </w:r>
    </w:p>
    <w:p w14:paraId="7AF898E6" w14:textId="33B9C37A" w:rsidR="00D64CD5" w:rsidRDefault="002D74DA" w:rsidP="002D74DA">
      <w:pPr>
        <w:spacing w:line="276" w:lineRule="auto"/>
        <w:jc w:val="both"/>
        <w:rPr>
          <w:rFonts w:ascii="Times New Roman" w:hAnsi="Times New Roman" w:cs="Times New Roman"/>
          <w:lang w:val="en-GB"/>
        </w:rPr>
      </w:pPr>
      <w:r w:rsidRPr="002D74DA">
        <w:rPr>
          <w:rFonts w:ascii="Times New Roman" w:hAnsi="Times New Roman" w:cs="Times New Roman"/>
          <w:lang w:val="en-GB"/>
        </w:rPr>
        <w:t xml:space="preserve">The </w:t>
      </w:r>
      <w:r w:rsidR="000F2137">
        <w:rPr>
          <w:rFonts w:ascii="Times New Roman" w:hAnsi="Times New Roman" w:cs="Times New Roman"/>
          <w:lang w:val="en-GB"/>
        </w:rPr>
        <w:t xml:space="preserve">corde </w:t>
      </w:r>
      <w:r w:rsidRPr="002D74DA">
        <w:rPr>
          <w:rFonts w:ascii="Times New Roman" w:hAnsi="Times New Roman" w:cs="Times New Roman"/>
          <w:lang w:val="en-GB"/>
        </w:rPr>
        <w:t xml:space="preserve">of the paper expands </w:t>
      </w:r>
      <w:r w:rsidR="000F2137">
        <w:rPr>
          <w:rFonts w:ascii="Times New Roman" w:hAnsi="Times New Roman" w:cs="Times New Roman"/>
          <w:lang w:val="en-GB"/>
        </w:rPr>
        <w:t xml:space="preserve">on </w:t>
      </w:r>
      <w:r w:rsidRPr="002D74DA">
        <w:rPr>
          <w:rFonts w:ascii="Times New Roman" w:hAnsi="Times New Roman" w:cs="Times New Roman"/>
          <w:lang w:val="en-GB"/>
        </w:rPr>
        <w:t xml:space="preserve">this discussion with </w:t>
      </w:r>
      <w:r w:rsidR="00803C29">
        <w:rPr>
          <w:rFonts w:ascii="Times New Roman" w:hAnsi="Times New Roman" w:cs="Times New Roman"/>
          <w:lang w:val="en-GB"/>
        </w:rPr>
        <w:t>two</w:t>
      </w:r>
      <w:r w:rsidR="00C94DF0">
        <w:rPr>
          <w:rFonts w:ascii="Times New Roman" w:hAnsi="Times New Roman" w:cs="Times New Roman"/>
          <w:lang w:val="en-GB"/>
        </w:rPr>
        <w:t xml:space="preserve"> case stud</w:t>
      </w:r>
      <w:r w:rsidR="00803C29">
        <w:rPr>
          <w:rFonts w:ascii="Times New Roman" w:hAnsi="Times New Roman" w:cs="Times New Roman"/>
          <w:lang w:val="en-GB"/>
        </w:rPr>
        <w:t>ies focused</w:t>
      </w:r>
      <w:r w:rsidR="00C94DF0" w:rsidRPr="002D74DA">
        <w:rPr>
          <w:rFonts w:ascii="Times New Roman" w:hAnsi="Times New Roman" w:cs="Times New Roman"/>
          <w:lang w:val="en-GB"/>
        </w:rPr>
        <w:t xml:space="preserve"> on the imports of skins, hides, and leather.</w:t>
      </w:r>
      <w:r w:rsidR="00C94DF0">
        <w:rPr>
          <w:rFonts w:ascii="Times New Roman" w:hAnsi="Times New Roman" w:cs="Times New Roman"/>
          <w:lang w:val="en-GB"/>
        </w:rPr>
        <w:t xml:space="preserve"> </w:t>
      </w:r>
      <w:r w:rsidR="00A835E3">
        <w:rPr>
          <w:rFonts w:ascii="Times New Roman" w:hAnsi="Times New Roman" w:cs="Times New Roman"/>
          <w:lang w:val="en-GB"/>
        </w:rPr>
        <w:t>A</w:t>
      </w:r>
      <w:r w:rsidR="00A835E3" w:rsidRPr="002D74DA">
        <w:rPr>
          <w:rFonts w:ascii="Times New Roman" w:hAnsi="Times New Roman" w:cs="Times New Roman"/>
          <w:lang w:val="en-GB"/>
        </w:rPr>
        <w:t xml:space="preserve"> glossary, which uses Name Entity Recognition (NER) technology</w:t>
      </w:r>
      <w:r w:rsidR="00A835E3">
        <w:rPr>
          <w:rFonts w:ascii="Times New Roman" w:hAnsi="Times New Roman" w:cs="Times New Roman"/>
          <w:lang w:val="en-GB"/>
        </w:rPr>
        <w:t xml:space="preserve"> and is </w:t>
      </w:r>
      <w:r w:rsidR="00A835E3" w:rsidRPr="002D74DA">
        <w:rPr>
          <w:rFonts w:ascii="Times New Roman" w:hAnsi="Times New Roman" w:cs="Times New Roman"/>
          <w:lang w:val="en-GB"/>
        </w:rPr>
        <w:t>currently in beta</w:t>
      </w:r>
      <w:r w:rsidR="00A835E3">
        <w:rPr>
          <w:rFonts w:ascii="Times New Roman" w:hAnsi="Times New Roman" w:cs="Times New Roman"/>
          <w:lang w:val="en-GB"/>
        </w:rPr>
        <w:t xml:space="preserve"> stage</w:t>
      </w:r>
      <w:r w:rsidR="00A835E3" w:rsidRPr="002D74DA">
        <w:rPr>
          <w:rFonts w:ascii="Times New Roman" w:hAnsi="Times New Roman" w:cs="Times New Roman"/>
          <w:lang w:val="en-GB"/>
        </w:rPr>
        <w:t xml:space="preserve">, </w:t>
      </w:r>
      <w:r w:rsidR="00A835E3">
        <w:rPr>
          <w:rFonts w:ascii="Times New Roman" w:hAnsi="Times New Roman" w:cs="Times New Roman"/>
          <w:lang w:val="en-GB"/>
        </w:rPr>
        <w:t xml:space="preserve">has been essential for </w:t>
      </w:r>
      <w:r w:rsidR="008433C4">
        <w:rPr>
          <w:rFonts w:ascii="Times New Roman" w:hAnsi="Times New Roman" w:cs="Times New Roman"/>
          <w:lang w:val="en-GB"/>
        </w:rPr>
        <w:t xml:space="preserve">collecting data </w:t>
      </w:r>
      <w:r w:rsidR="000F2137">
        <w:rPr>
          <w:rFonts w:ascii="Times New Roman" w:hAnsi="Times New Roman" w:cs="Times New Roman"/>
          <w:lang w:val="en-GB"/>
        </w:rPr>
        <w:t xml:space="preserve">about </w:t>
      </w:r>
      <w:r w:rsidR="008433C4">
        <w:rPr>
          <w:rFonts w:ascii="Times New Roman" w:hAnsi="Times New Roman" w:cs="Times New Roman"/>
          <w:lang w:val="en-GB"/>
        </w:rPr>
        <w:t>these products</w:t>
      </w:r>
      <w:r w:rsidR="00A835E3">
        <w:rPr>
          <w:rFonts w:ascii="Times New Roman" w:hAnsi="Times New Roman" w:cs="Times New Roman"/>
          <w:lang w:val="en-GB"/>
        </w:rPr>
        <w:t xml:space="preserve"> in the wealth of LCA data</w:t>
      </w:r>
      <w:proofErr w:type="gramStart"/>
      <w:r w:rsidR="00A835E3">
        <w:rPr>
          <w:rFonts w:ascii="Times New Roman" w:hAnsi="Times New Roman" w:cs="Times New Roman"/>
          <w:lang w:val="en-GB"/>
        </w:rPr>
        <w:t>.</w:t>
      </w:r>
      <w:r w:rsidR="008433C4">
        <w:rPr>
          <w:rFonts w:ascii="Times New Roman" w:hAnsi="Times New Roman" w:cs="Times New Roman"/>
          <w:lang w:val="en-GB"/>
        </w:rPr>
        <w:t xml:space="preserve"> .</w:t>
      </w:r>
      <w:proofErr w:type="gramEnd"/>
      <w:r w:rsidR="008433C4">
        <w:rPr>
          <w:rFonts w:ascii="Times New Roman" w:hAnsi="Times New Roman" w:cs="Times New Roman"/>
          <w:lang w:val="en-GB"/>
        </w:rPr>
        <w:t xml:space="preserve"> </w:t>
      </w:r>
      <w:r w:rsidR="00A835E3">
        <w:rPr>
          <w:rFonts w:ascii="Times New Roman" w:hAnsi="Times New Roman" w:cs="Times New Roman"/>
          <w:lang w:val="en-GB"/>
        </w:rPr>
        <w:t>A</w:t>
      </w:r>
      <w:r w:rsidR="008433C4">
        <w:rPr>
          <w:rFonts w:ascii="Times New Roman" w:hAnsi="Times New Roman" w:cs="Times New Roman"/>
          <w:lang w:val="en-GB"/>
        </w:rPr>
        <w:t xml:space="preserve">t this moment, we have collected </w:t>
      </w:r>
      <w:r w:rsidR="0053326A" w:rsidRPr="002D74DA">
        <w:rPr>
          <w:rFonts w:ascii="Times New Roman" w:hAnsi="Times New Roman" w:cs="Times New Roman"/>
          <w:lang w:val="en-GB"/>
        </w:rPr>
        <w:t>almost 100 typ</w:t>
      </w:r>
      <w:r w:rsidR="00A835E3">
        <w:rPr>
          <w:rFonts w:ascii="Times New Roman" w:hAnsi="Times New Roman" w:cs="Times New Roman"/>
          <w:lang w:val="en-GB"/>
        </w:rPr>
        <w:t>es</w:t>
      </w:r>
      <w:r w:rsidR="0053326A" w:rsidRPr="002D74DA">
        <w:rPr>
          <w:rFonts w:ascii="Times New Roman" w:hAnsi="Times New Roman" w:cs="Times New Roman"/>
          <w:lang w:val="en-GB"/>
        </w:rPr>
        <w:t xml:space="preserve"> of skins, furs, and commodities made from these materials</w:t>
      </w:r>
      <w:r w:rsidR="008433C4">
        <w:rPr>
          <w:rFonts w:ascii="Times New Roman" w:hAnsi="Times New Roman" w:cs="Times New Roman"/>
          <w:lang w:val="en-GB"/>
        </w:rPr>
        <w:t>.</w:t>
      </w:r>
      <w:r w:rsidR="0053326A">
        <w:rPr>
          <w:rFonts w:ascii="Times New Roman" w:hAnsi="Times New Roman" w:cs="Times New Roman"/>
          <w:lang w:val="en-GB"/>
        </w:rPr>
        <w:t xml:space="preserve"> </w:t>
      </w:r>
      <w:r w:rsidR="00C94DF0">
        <w:rPr>
          <w:rFonts w:ascii="Times New Roman" w:hAnsi="Times New Roman" w:cs="Times New Roman"/>
          <w:lang w:val="en-GB"/>
        </w:rPr>
        <w:t xml:space="preserve">Skins, hides and leather </w:t>
      </w:r>
      <w:r w:rsidR="00C94DF0" w:rsidRPr="002D74DA">
        <w:rPr>
          <w:rFonts w:ascii="Times New Roman" w:hAnsi="Times New Roman" w:cs="Times New Roman"/>
          <w:lang w:val="en-GB"/>
        </w:rPr>
        <w:t xml:space="preserve">were essential for crafting a wide </w:t>
      </w:r>
      <w:r w:rsidR="00803C29">
        <w:rPr>
          <w:rFonts w:ascii="Times New Roman" w:hAnsi="Times New Roman" w:cs="Times New Roman"/>
          <w:lang w:val="en-GB"/>
        </w:rPr>
        <w:t>assortment</w:t>
      </w:r>
      <w:r w:rsidR="00C94DF0" w:rsidRPr="002D74DA">
        <w:rPr>
          <w:rFonts w:ascii="Times New Roman" w:hAnsi="Times New Roman" w:cs="Times New Roman"/>
          <w:lang w:val="en-GB"/>
        </w:rPr>
        <w:t xml:space="preserve"> of everyday products, such as clothes, book covers, and saddles</w:t>
      </w:r>
      <w:r w:rsidR="00A835E3">
        <w:rPr>
          <w:rFonts w:ascii="Times New Roman" w:hAnsi="Times New Roman" w:cs="Times New Roman"/>
          <w:lang w:val="en-GB"/>
        </w:rPr>
        <w:t>.</w:t>
      </w:r>
      <w:r w:rsidR="00C94DF0" w:rsidRPr="002D74DA">
        <w:rPr>
          <w:rFonts w:ascii="Times New Roman" w:hAnsi="Times New Roman" w:cs="Times New Roman"/>
          <w:lang w:val="en-GB"/>
        </w:rPr>
        <w:t xml:space="preserve"> </w:t>
      </w:r>
      <w:r w:rsidR="00A835E3">
        <w:rPr>
          <w:rFonts w:ascii="Times New Roman" w:hAnsi="Times New Roman" w:cs="Times New Roman"/>
          <w:lang w:val="en-GB"/>
        </w:rPr>
        <w:t xml:space="preserve">Many of these skins and furs </w:t>
      </w:r>
      <w:r w:rsidR="00A835E3" w:rsidRPr="008433C4">
        <w:rPr>
          <w:rFonts w:ascii="Times New Roman" w:hAnsi="Times New Roman" w:cs="Times New Roman"/>
          <w:lang w:val="en-GB"/>
        </w:rPr>
        <w:t>were more affordable than textiles and luxury goods (like tapestries)</w:t>
      </w:r>
      <w:r w:rsidR="00A835E3">
        <w:rPr>
          <w:rFonts w:ascii="Times New Roman" w:hAnsi="Times New Roman" w:cs="Times New Roman"/>
          <w:lang w:val="en-GB"/>
        </w:rPr>
        <w:t xml:space="preserve">; they were </w:t>
      </w:r>
      <w:r w:rsidR="00A835E3" w:rsidRPr="002D74DA">
        <w:rPr>
          <w:rFonts w:ascii="Times New Roman" w:hAnsi="Times New Roman" w:cs="Times New Roman"/>
          <w:lang w:val="en-GB"/>
        </w:rPr>
        <w:t>low-cost furs,</w:t>
      </w:r>
      <w:r w:rsidR="00A835E3">
        <w:rPr>
          <w:rFonts w:ascii="Times New Roman" w:hAnsi="Times New Roman" w:cs="Times New Roman"/>
          <w:lang w:val="en-GB"/>
        </w:rPr>
        <w:t xml:space="preserve"> e.g. </w:t>
      </w:r>
      <w:r w:rsidR="00A835E3" w:rsidRPr="002D74DA">
        <w:rPr>
          <w:rFonts w:ascii="Times New Roman" w:hAnsi="Times New Roman" w:cs="Times New Roman"/>
          <w:lang w:val="en-GB"/>
        </w:rPr>
        <w:t>squirrel</w:t>
      </w:r>
      <w:r w:rsidR="00A835E3">
        <w:rPr>
          <w:rFonts w:ascii="Times New Roman" w:hAnsi="Times New Roman" w:cs="Times New Roman"/>
          <w:lang w:val="en-GB"/>
        </w:rPr>
        <w:t xml:space="preserve">s, which differed greatly from </w:t>
      </w:r>
      <w:r w:rsidR="00C94DF0" w:rsidRPr="002D74DA">
        <w:rPr>
          <w:rFonts w:ascii="Times New Roman" w:hAnsi="Times New Roman" w:cs="Times New Roman"/>
          <w:lang w:val="en-GB"/>
        </w:rPr>
        <w:t xml:space="preserve">luxury furs, </w:t>
      </w:r>
      <w:r w:rsidR="00803C29">
        <w:rPr>
          <w:rFonts w:ascii="Times New Roman" w:hAnsi="Times New Roman" w:cs="Times New Roman"/>
          <w:lang w:val="en-GB"/>
        </w:rPr>
        <w:t xml:space="preserve">e.g. </w:t>
      </w:r>
      <w:r w:rsidR="00C94DF0" w:rsidRPr="002D74DA">
        <w:rPr>
          <w:rFonts w:ascii="Times New Roman" w:hAnsi="Times New Roman" w:cs="Times New Roman"/>
          <w:lang w:val="en-GB"/>
        </w:rPr>
        <w:t>ermine</w:t>
      </w:r>
      <w:r w:rsidR="00803C29">
        <w:rPr>
          <w:rFonts w:ascii="Times New Roman" w:hAnsi="Times New Roman" w:cs="Times New Roman"/>
          <w:lang w:val="en-GB"/>
        </w:rPr>
        <w:t>.</w:t>
      </w:r>
    </w:p>
    <w:p w14:paraId="62B57102" w14:textId="0268336A" w:rsidR="00C94DF0" w:rsidRDefault="00A835E3" w:rsidP="002D74DA">
      <w:pPr>
        <w:spacing w:line="276" w:lineRule="auto"/>
        <w:jc w:val="both"/>
        <w:rPr>
          <w:rFonts w:ascii="Times New Roman" w:hAnsi="Times New Roman" w:cs="Times New Roman"/>
          <w:lang w:val="en-GB"/>
        </w:rPr>
      </w:pPr>
      <w:r>
        <w:rPr>
          <w:rFonts w:ascii="Times New Roman" w:hAnsi="Times New Roman" w:cs="Times New Roman"/>
          <w:lang w:val="en-GB"/>
        </w:rPr>
        <w:t>T</w:t>
      </w:r>
      <w:r w:rsidR="00D64CD5">
        <w:rPr>
          <w:rFonts w:ascii="Times New Roman" w:hAnsi="Times New Roman" w:cs="Times New Roman"/>
          <w:lang w:val="en-GB"/>
        </w:rPr>
        <w:t xml:space="preserve">o show the range of these commodities, we have selected </w:t>
      </w:r>
      <w:r w:rsidR="00D64CD5" w:rsidRPr="00D64CD5">
        <w:rPr>
          <w:rFonts w:ascii="Times New Roman" w:hAnsi="Times New Roman" w:cs="Times New Roman"/>
          <w:lang w:val="en-GB"/>
        </w:rPr>
        <w:t xml:space="preserve">one </w:t>
      </w:r>
      <w:r>
        <w:rPr>
          <w:rFonts w:ascii="Times New Roman" w:hAnsi="Times New Roman" w:cs="Times New Roman"/>
          <w:lang w:val="en-GB"/>
        </w:rPr>
        <w:t xml:space="preserve">case study dealing with skins, hides and furs </w:t>
      </w:r>
      <w:r w:rsidR="00D64CD5" w:rsidRPr="00D64CD5">
        <w:rPr>
          <w:rFonts w:ascii="Times New Roman" w:hAnsi="Times New Roman" w:cs="Times New Roman"/>
          <w:lang w:val="en-GB"/>
        </w:rPr>
        <w:t xml:space="preserve">from northern Europe and </w:t>
      </w:r>
      <w:r>
        <w:rPr>
          <w:rFonts w:ascii="Times New Roman" w:hAnsi="Times New Roman" w:cs="Times New Roman"/>
          <w:lang w:val="en-GB"/>
        </w:rPr>
        <w:t>an</w:t>
      </w:r>
      <w:r w:rsidR="00D64CD5" w:rsidRPr="00D64CD5">
        <w:rPr>
          <w:rFonts w:ascii="Times New Roman" w:hAnsi="Times New Roman" w:cs="Times New Roman"/>
          <w:lang w:val="en-GB"/>
        </w:rPr>
        <w:t xml:space="preserve">other </w:t>
      </w:r>
      <w:r>
        <w:rPr>
          <w:rFonts w:ascii="Times New Roman" w:hAnsi="Times New Roman" w:cs="Times New Roman"/>
          <w:lang w:val="en-GB"/>
        </w:rPr>
        <w:t xml:space="preserve">that traces the fur trade </w:t>
      </w:r>
      <w:r w:rsidR="00D64CD5" w:rsidRPr="00D64CD5">
        <w:rPr>
          <w:rFonts w:ascii="Times New Roman" w:hAnsi="Times New Roman" w:cs="Times New Roman"/>
          <w:lang w:val="en-GB"/>
        </w:rPr>
        <w:t>from southern Europe</w:t>
      </w:r>
      <w:r>
        <w:rPr>
          <w:rFonts w:ascii="Times New Roman" w:hAnsi="Times New Roman" w:cs="Times New Roman"/>
          <w:lang w:val="en-GB"/>
        </w:rPr>
        <w:t xml:space="preserve">. </w:t>
      </w:r>
      <w:r w:rsidR="00ED24B3">
        <w:rPr>
          <w:rFonts w:ascii="Times New Roman" w:hAnsi="Times New Roman" w:cs="Times New Roman"/>
          <w:lang w:val="en-GB"/>
        </w:rPr>
        <w:t xml:space="preserve">We will highlight the differences between the Baltic, with its focus on </w:t>
      </w:r>
      <w:r w:rsidR="00ED24B3" w:rsidRPr="002D74DA">
        <w:rPr>
          <w:rFonts w:ascii="Times New Roman" w:hAnsi="Times New Roman" w:cs="Times New Roman"/>
          <w:lang w:val="en-GB"/>
        </w:rPr>
        <w:t>skins such as foxes or Baltic squirrels</w:t>
      </w:r>
      <w:r w:rsidR="00ED24B3">
        <w:rPr>
          <w:rFonts w:ascii="Times New Roman" w:hAnsi="Times New Roman" w:cs="Times New Roman"/>
          <w:lang w:val="en-GB"/>
        </w:rPr>
        <w:t xml:space="preserve">, and the </w:t>
      </w:r>
      <w:r w:rsidR="00ED24B3" w:rsidRPr="002D74DA">
        <w:rPr>
          <w:rFonts w:ascii="Times New Roman" w:hAnsi="Times New Roman" w:cs="Times New Roman"/>
          <w:lang w:val="en-GB"/>
        </w:rPr>
        <w:t xml:space="preserve">Mediterranean, </w:t>
      </w:r>
      <w:r w:rsidR="00ED24B3">
        <w:rPr>
          <w:rFonts w:ascii="Times New Roman" w:hAnsi="Times New Roman" w:cs="Times New Roman"/>
          <w:lang w:val="en-GB"/>
        </w:rPr>
        <w:t>from where</w:t>
      </w:r>
      <w:r w:rsidR="00ED24B3" w:rsidRPr="002D74DA">
        <w:rPr>
          <w:rFonts w:ascii="Times New Roman" w:hAnsi="Times New Roman" w:cs="Times New Roman"/>
          <w:lang w:val="en-GB"/>
        </w:rPr>
        <w:t xml:space="preserve"> manufactured products such as the cordwains and </w:t>
      </w:r>
      <w:proofErr w:type="spellStart"/>
      <w:r w:rsidR="00ED24B3" w:rsidRPr="002D74DA">
        <w:rPr>
          <w:rFonts w:ascii="Times New Roman" w:hAnsi="Times New Roman" w:cs="Times New Roman"/>
          <w:lang w:val="en-GB"/>
        </w:rPr>
        <w:t>busgew</w:t>
      </w:r>
      <w:r w:rsidR="00ED24B3">
        <w:rPr>
          <w:rFonts w:ascii="Times New Roman" w:hAnsi="Times New Roman" w:cs="Times New Roman"/>
          <w:lang w:val="en-GB"/>
        </w:rPr>
        <w:t>s</w:t>
      </w:r>
      <w:proofErr w:type="spellEnd"/>
      <w:r w:rsidR="00ED24B3">
        <w:rPr>
          <w:rFonts w:ascii="Times New Roman" w:hAnsi="Times New Roman" w:cs="Times New Roman"/>
          <w:lang w:val="en-GB"/>
        </w:rPr>
        <w:t xml:space="preserve"> were exported. </w:t>
      </w:r>
      <w:r>
        <w:rPr>
          <w:rFonts w:ascii="Times New Roman" w:hAnsi="Times New Roman" w:cs="Times New Roman"/>
          <w:lang w:val="en-GB"/>
        </w:rPr>
        <w:t xml:space="preserve">We aim to show how these </w:t>
      </w:r>
      <w:r w:rsidR="00D64CD5" w:rsidRPr="00D64CD5">
        <w:rPr>
          <w:rFonts w:ascii="Times New Roman" w:hAnsi="Times New Roman" w:cs="Times New Roman"/>
          <w:lang w:val="en-GB"/>
        </w:rPr>
        <w:t>two</w:t>
      </w:r>
      <w:r w:rsidR="00853E4F">
        <w:rPr>
          <w:rFonts w:ascii="Times New Roman" w:hAnsi="Times New Roman" w:cs="Times New Roman"/>
          <w:lang w:val="en-GB"/>
        </w:rPr>
        <w:t xml:space="preserve"> different markets </w:t>
      </w:r>
      <w:r w:rsidR="00D64CD5" w:rsidRPr="00D64CD5">
        <w:rPr>
          <w:rFonts w:ascii="Times New Roman" w:hAnsi="Times New Roman" w:cs="Times New Roman"/>
          <w:lang w:val="en-GB"/>
        </w:rPr>
        <w:t xml:space="preserve">converged </w:t>
      </w:r>
      <w:r>
        <w:rPr>
          <w:rFonts w:ascii="Times New Roman" w:hAnsi="Times New Roman" w:cs="Times New Roman"/>
          <w:lang w:val="en-GB"/>
        </w:rPr>
        <w:t xml:space="preserve">at the port of London </w:t>
      </w:r>
      <w:r w:rsidR="00ED24B3">
        <w:rPr>
          <w:rFonts w:ascii="Times New Roman" w:hAnsi="Times New Roman" w:cs="Times New Roman"/>
          <w:lang w:val="en-GB"/>
        </w:rPr>
        <w:t>since the late fourteenth century</w:t>
      </w:r>
      <w:r w:rsidR="00D64CD5" w:rsidRPr="00D64CD5">
        <w:rPr>
          <w:rFonts w:ascii="Times New Roman" w:hAnsi="Times New Roman" w:cs="Times New Roman"/>
          <w:lang w:val="en-GB"/>
        </w:rPr>
        <w:t>.</w:t>
      </w:r>
      <w:r w:rsidR="00D64CD5">
        <w:rPr>
          <w:rFonts w:ascii="Times New Roman" w:hAnsi="Times New Roman" w:cs="Times New Roman"/>
          <w:lang w:val="en-GB"/>
        </w:rPr>
        <w:t xml:space="preserve"> </w:t>
      </w:r>
    </w:p>
    <w:p w14:paraId="08AE2EEE" w14:textId="4FA6D8BF" w:rsidR="002D74DA" w:rsidRPr="002D74DA" w:rsidRDefault="00ED24B3" w:rsidP="002D74DA">
      <w:pPr>
        <w:spacing w:line="276" w:lineRule="auto"/>
        <w:jc w:val="both"/>
        <w:rPr>
          <w:rFonts w:ascii="Times New Roman" w:hAnsi="Times New Roman" w:cs="Times New Roman"/>
          <w:lang w:val="en-GB"/>
        </w:rPr>
      </w:pPr>
      <w:r>
        <w:rPr>
          <w:rFonts w:ascii="Times New Roman" w:hAnsi="Times New Roman" w:cs="Times New Roman"/>
          <w:lang w:val="en-GB"/>
        </w:rPr>
        <w:t>O</w:t>
      </w:r>
      <w:r w:rsidR="00C94DF0">
        <w:rPr>
          <w:rFonts w:ascii="Times New Roman" w:hAnsi="Times New Roman" w:cs="Times New Roman"/>
          <w:lang w:val="en-GB"/>
        </w:rPr>
        <w:t>ur case stud</w:t>
      </w:r>
      <w:r w:rsidR="00D64CD5">
        <w:rPr>
          <w:rFonts w:ascii="Times New Roman" w:hAnsi="Times New Roman" w:cs="Times New Roman"/>
          <w:lang w:val="en-GB"/>
        </w:rPr>
        <w:t>ies</w:t>
      </w:r>
      <w:r w:rsidR="00C94DF0" w:rsidRPr="002D74DA">
        <w:rPr>
          <w:rFonts w:ascii="Times New Roman" w:hAnsi="Times New Roman" w:cs="Times New Roman"/>
          <w:lang w:val="en-GB"/>
        </w:rPr>
        <w:t xml:space="preserve"> </w:t>
      </w:r>
      <w:r w:rsidR="00C94DF0">
        <w:rPr>
          <w:rFonts w:ascii="Times New Roman" w:hAnsi="Times New Roman" w:cs="Times New Roman"/>
          <w:lang w:val="en-GB"/>
        </w:rPr>
        <w:t>showcase</w:t>
      </w:r>
      <w:r w:rsidR="00D64CD5">
        <w:rPr>
          <w:rFonts w:ascii="Times New Roman" w:hAnsi="Times New Roman" w:cs="Times New Roman"/>
          <w:lang w:val="en-GB"/>
        </w:rPr>
        <w:t xml:space="preserve"> </w:t>
      </w:r>
      <w:r>
        <w:rPr>
          <w:rFonts w:ascii="Times New Roman" w:hAnsi="Times New Roman" w:cs="Times New Roman"/>
          <w:lang w:val="en-GB"/>
        </w:rPr>
        <w:t xml:space="preserve">(1) </w:t>
      </w:r>
      <w:r w:rsidR="00D64CD5">
        <w:rPr>
          <w:rFonts w:ascii="Times New Roman" w:hAnsi="Times New Roman" w:cs="Times New Roman"/>
          <w:lang w:val="en-GB"/>
        </w:rPr>
        <w:t>the</w:t>
      </w:r>
      <w:r w:rsidR="00C94DF0">
        <w:rPr>
          <w:rFonts w:ascii="Times New Roman" w:hAnsi="Times New Roman" w:cs="Times New Roman"/>
          <w:lang w:val="en-GB"/>
        </w:rPr>
        <w:t xml:space="preserve"> </w:t>
      </w:r>
      <w:r w:rsidR="00C94DF0" w:rsidRPr="002D74DA">
        <w:rPr>
          <w:rFonts w:ascii="Times New Roman" w:hAnsi="Times New Roman" w:cs="Times New Roman"/>
          <w:lang w:val="en-GB"/>
        </w:rPr>
        <w:t>wide range of goods and the potential that these have from and economic and social point of view</w:t>
      </w:r>
      <w:r w:rsidR="00D64CD5">
        <w:rPr>
          <w:rFonts w:ascii="Times New Roman" w:hAnsi="Times New Roman" w:cs="Times New Roman"/>
          <w:lang w:val="en-GB"/>
        </w:rPr>
        <w:t xml:space="preserve">; </w:t>
      </w:r>
      <w:r>
        <w:rPr>
          <w:rFonts w:ascii="Times New Roman" w:hAnsi="Times New Roman" w:cs="Times New Roman"/>
          <w:lang w:val="en-GB"/>
        </w:rPr>
        <w:t xml:space="preserve">(2) </w:t>
      </w:r>
      <w:r w:rsidR="002D74DA" w:rsidRPr="002D74DA">
        <w:rPr>
          <w:rFonts w:ascii="Times New Roman" w:hAnsi="Times New Roman" w:cs="Times New Roman"/>
          <w:lang w:val="en-GB"/>
        </w:rPr>
        <w:t xml:space="preserve">the </w:t>
      </w:r>
      <w:r w:rsidR="00716FB5">
        <w:rPr>
          <w:rFonts w:ascii="Times New Roman" w:hAnsi="Times New Roman" w:cs="Times New Roman"/>
          <w:lang w:val="en-GB"/>
        </w:rPr>
        <w:t xml:space="preserve">wider </w:t>
      </w:r>
      <w:r w:rsidR="002D74DA" w:rsidRPr="002D74DA">
        <w:rPr>
          <w:rFonts w:ascii="Times New Roman" w:hAnsi="Times New Roman" w:cs="Times New Roman"/>
          <w:lang w:val="en-GB"/>
        </w:rPr>
        <w:t xml:space="preserve">potential of </w:t>
      </w:r>
      <w:r w:rsidR="00C94DF0">
        <w:rPr>
          <w:rFonts w:ascii="Times New Roman" w:hAnsi="Times New Roman" w:cs="Times New Roman"/>
          <w:lang w:val="en-GB"/>
        </w:rPr>
        <w:t>the London Customs Accounts</w:t>
      </w:r>
      <w:r w:rsidR="002D74DA" w:rsidRPr="002D74DA">
        <w:rPr>
          <w:rFonts w:ascii="Times New Roman" w:hAnsi="Times New Roman" w:cs="Times New Roman"/>
          <w:lang w:val="en-GB"/>
        </w:rPr>
        <w:t>, not only for the study of cheap goods but also for the reconstruction of complex trade networks across all of Europe</w:t>
      </w:r>
      <w:r w:rsidR="00D64CD5">
        <w:rPr>
          <w:rFonts w:ascii="Times New Roman" w:hAnsi="Times New Roman" w:cs="Times New Roman"/>
          <w:lang w:val="en-GB"/>
        </w:rPr>
        <w:t>; a</w:t>
      </w:r>
      <w:r w:rsidR="0053326A">
        <w:rPr>
          <w:rFonts w:ascii="Times New Roman" w:hAnsi="Times New Roman" w:cs="Times New Roman"/>
          <w:lang w:val="en-GB"/>
        </w:rPr>
        <w:t>nd</w:t>
      </w:r>
      <w:r>
        <w:rPr>
          <w:rFonts w:ascii="Times New Roman" w:hAnsi="Times New Roman" w:cs="Times New Roman"/>
          <w:lang w:val="en-GB"/>
        </w:rPr>
        <w:t xml:space="preserve"> (3)</w:t>
      </w:r>
      <w:r w:rsidR="00D64CD5">
        <w:rPr>
          <w:rFonts w:ascii="Times New Roman" w:hAnsi="Times New Roman" w:cs="Times New Roman"/>
          <w:lang w:val="en-GB"/>
        </w:rPr>
        <w:t xml:space="preserve"> </w:t>
      </w:r>
      <w:r w:rsidR="00D64CD5" w:rsidRPr="00D64CD5">
        <w:rPr>
          <w:rFonts w:ascii="Times New Roman" w:hAnsi="Times New Roman" w:cs="Times New Roman"/>
          <w:lang w:val="en-GB"/>
        </w:rPr>
        <w:t xml:space="preserve">the usefulness of </w:t>
      </w:r>
      <w:r>
        <w:rPr>
          <w:rFonts w:ascii="Times New Roman" w:hAnsi="Times New Roman" w:cs="Times New Roman"/>
          <w:lang w:val="en-GB"/>
        </w:rPr>
        <w:t xml:space="preserve">our </w:t>
      </w:r>
      <w:r w:rsidR="00D64CD5" w:rsidRPr="00D64CD5">
        <w:rPr>
          <w:rFonts w:ascii="Times New Roman" w:hAnsi="Times New Roman" w:cs="Times New Roman"/>
          <w:lang w:val="en-GB"/>
        </w:rPr>
        <w:t xml:space="preserve">glossary </w:t>
      </w:r>
      <w:r w:rsidR="00D64CD5">
        <w:rPr>
          <w:rFonts w:ascii="Times New Roman" w:hAnsi="Times New Roman" w:cs="Times New Roman"/>
          <w:lang w:val="en-GB"/>
        </w:rPr>
        <w:t xml:space="preserve"> to identify and track </w:t>
      </w:r>
      <w:r>
        <w:rPr>
          <w:rFonts w:ascii="Times New Roman" w:hAnsi="Times New Roman" w:cs="Times New Roman"/>
          <w:lang w:val="en-GB"/>
        </w:rPr>
        <w:t>medieval commodities  with their variants names and different types</w:t>
      </w:r>
      <w:r w:rsidR="00D64CD5">
        <w:rPr>
          <w:rFonts w:ascii="Times New Roman" w:hAnsi="Times New Roman" w:cs="Times New Roman"/>
          <w:lang w:val="en-GB"/>
        </w:rPr>
        <w:t>.</w:t>
      </w:r>
    </w:p>
    <w:p w14:paraId="1957FCD2" w14:textId="0E0CB182" w:rsidR="00D22FE6" w:rsidRDefault="002D74DA" w:rsidP="002D74DA">
      <w:pPr>
        <w:spacing w:line="276" w:lineRule="auto"/>
        <w:jc w:val="right"/>
        <w:rPr>
          <w:rFonts w:ascii="Times New Roman" w:hAnsi="Times New Roman" w:cs="Times New Roman"/>
          <w:lang w:val="en-GB"/>
        </w:rPr>
      </w:pPr>
      <w:r w:rsidRPr="002D74DA">
        <w:rPr>
          <w:rFonts w:ascii="Times New Roman" w:hAnsi="Times New Roman" w:cs="Times New Roman"/>
          <w:lang w:val="en-GB"/>
        </w:rPr>
        <w:lastRenderedPageBreak/>
        <w:t>María Grove-Gordillo (Universität Bamberg), Justin Colson, Eliot Benbow, Stephen Gadd (Institute of Historical Research), &amp; Werner Scheltjens (Universität Bamberg)</w:t>
      </w:r>
    </w:p>
    <w:p w14:paraId="0C48D040" w14:textId="37983D9B" w:rsidR="00BB64FC" w:rsidRPr="00327683" w:rsidRDefault="00BB64FC" w:rsidP="00D22FE6">
      <w:pPr>
        <w:spacing w:line="276" w:lineRule="auto"/>
        <w:jc w:val="both"/>
        <w:rPr>
          <w:rFonts w:ascii="Times New Roman" w:hAnsi="Times New Roman" w:cs="Times New Roman"/>
          <w:b/>
          <w:bCs/>
          <w:lang w:val="fr-FR"/>
        </w:rPr>
      </w:pPr>
      <w:r w:rsidRPr="00327683">
        <w:rPr>
          <w:rFonts w:ascii="Times New Roman" w:hAnsi="Times New Roman" w:cs="Times New Roman"/>
          <w:b/>
          <w:bCs/>
          <w:lang w:val="fr-FR"/>
        </w:rPr>
        <w:t>Bibliography</w:t>
      </w:r>
    </w:p>
    <w:p w14:paraId="0FEC612B" w14:textId="52EB62BF" w:rsidR="006933D0" w:rsidRPr="00327683" w:rsidRDefault="006933D0" w:rsidP="00C92F61">
      <w:pPr>
        <w:pStyle w:val="Bibliografa"/>
        <w:jc w:val="both"/>
        <w:rPr>
          <w:rFonts w:ascii="Times New Roman" w:hAnsi="Times New Roman" w:cs="Times New Roman"/>
          <w:lang w:val="fr-FR"/>
        </w:rPr>
      </w:pPr>
      <w:r w:rsidRPr="002D74DA">
        <w:rPr>
          <w:rFonts w:ascii="Times New Roman" w:hAnsi="Times New Roman" w:cs="Times New Roman"/>
          <w:lang w:val="en-GB"/>
        </w:rPr>
        <w:fldChar w:fldCharType="begin"/>
      </w:r>
      <w:r w:rsidRPr="00327683">
        <w:rPr>
          <w:rFonts w:ascii="Times New Roman" w:hAnsi="Times New Roman" w:cs="Times New Roman"/>
          <w:lang w:val="fr-FR"/>
        </w:rPr>
        <w:instrText xml:space="preserve"> ADDIN ZOTERO_BIBL {"uncited":[],"omitted":[],"custom":[]} CSL_BIBLIOGRAPHY </w:instrText>
      </w:r>
      <w:r w:rsidRPr="002D74DA">
        <w:rPr>
          <w:rFonts w:ascii="Times New Roman" w:hAnsi="Times New Roman" w:cs="Times New Roman"/>
          <w:lang w:val="en-GB"/>
        </w:rPr>
        <w:fldChar w:fldCharType="separate"/>
      </w:r>
      <w:r w:rsidRPr="00327683">
        <w:rPr>
          <w:rFonts w:ascii="Times New Roman" w:hAnsi="Times New Roman" w:cs="Times New Roman"/>
          <w:lang w:val="fr-FR"/>
        </w:rPr>
        <w:t>Delort, Robert</w:t>
      </w:r>
      <w:r w:rsidR="00DF7E8F" w:rsidRPr="00327683">
        <w:rPr>
          <w:rFonts w:ascii="Times New Roman" w:hAnsi="Times New Roman" w:cs="Times New Roman"/>
          <w:lang w:val="fr-FR"/>
        </w:rPr>
        <w:t xml:space="preserve"> (1978)</w:t>
      </w:r>
      <w:r w:rsidRPr="00327683">
        <w:rPr>
          <w:rFonts w:ascii="Times New Roman" w:hAnsi="Times New Roman" w:cs="Times New Roman"/>
          <w:lang w:val="fr-FR"/>
        </w:rPr>
        <w:t xml:space="preserve">. </w:t>
      </w:r>
      <w:r w:rsidRPr="00327683">
        <w:rPr>
          <w:rFonts w:ascii="Times New Roman" w:hAnsi="Times New Roman" w:cs="Times New Roman"/>
          <w:i/>
          <w:iCs/>
          <w:lang w:val="fr-FR"/>
        </w:rPr>
        <w:t>Le Commerce Des Fourrures En Occident à La Fin Du Moyen Age (Vers 1300 - Vers 1450)</w:t>
      </w:r>
      <w:r w:rsidR="00DF7E8F" w:rsidRPr="00327683">
        <w:rPr>
          <w:rFonts w:ascii="Times New Roman" w:hAnsi="Times New Roman" w:cs="Times New Roman"/>
          <w:lang w:val="fr-FR"/>
        </w:rPr>
        <w:t>, École française de Rome.</w:t>
      </w:r>
    </w:p>
    <w:p w14:paraId="2DF710E4" w14:textId="6E9F174C" w:rsidR="006933D0" w:rsidRPr="002D74DA" w:rsidRDefault="006933D0" w:rsidP="00C92F61">
      <w:pPr>
        <w:pStyle w:val="Bibliografa"/>
        <w:jc w:val="both"/>
        <w:rPr>
          <w:rFonts w:ascii="Times New Roman" w:hAnsi="Times New Roman" w:cs="Times New Roman"/>
          <w:lang w:val="de-DE"/>
        </w:rPr>
      </w:pPr>
      <w:r w:rsidRPr="00327683">
        <w:rPr>
          <w:rFonts w:ascii="Times New Roman" w:hAnsi="Times New Roman" w:cs="Times New Roman"/>
          <w:lang w:val="de-DE"/>
        </w:rPr>
        <w:t>Jenks, Stuart</w:t>
      </w:r>
      <w:r w:rsidR="00DF7E8F" w:rsidRPr="00327683">
        <w:rPr>
          <w:rFonts w:ascii="Times New Roman" w:hAnsi="Times New Roman" w:cs="Times New Roman"/>
          <w:lang w:val="de-DE"/>
        </w:rPr>
        <w:t xml:space="preserve"> (2018)</w:t>
      </w:r>
      <w:r w:rsidRPr="00327683">
        <w:rPr>
          <w:rFonts w:ascii="Times New Roman" w:hAnsi="Times New Roman" w:cs="Times New Roman"/>
          <w:lang w:val="de-DE"/>
        </w:rPr>
        <w:t xml:space="preserve">. </w:t>
      </w:r>
      <w:r w:rsidRPr="00DF7E8F">
        <w:rPr>
          <w:rFonts w:ascii="Times New Roman" w:hAnsi="Times New Roman" w:cs="Times New Roman"/>
          <w:i/>
          <w:iCs/>
          <w:lang w:val="de-DE"/>
        </w:rPr>
        <w:t>The London Customs Accounts: 24 Henry VI (1445/46)</w:t>
      </w:r>
      <w:r w:rsidR="00DF7E8F" w:rsidRPr="00DF7E8F">
        <w:rPr>
          <w:rFonts w:ascii="Times New Roman" w:hAnsi="Times New Roman" w:cs="Times New Roman"/>
          <w:lang w:val="de-DE"/>
        </w:rPr>
        <w:t>,</w:t>
      </w:r>
      <w:r w:rsidRPr="00DF7E8F">
        <w:rPr>
          <w:rFonts w:ascii="Times New Roman" w:hAnsi="Times New Roman" w:cs="Times New Roman"/>
          <w:lang w:val="de-DE"/>
        </w:rPr>
        <w:t xml:space="preserve"> </w:t>
      </w:r>
      <w:r w:rsidRPr="002D74DA">
        <w:rPr>
          <w:rFonts w:ascii="Times New Roman" w:hAnsi="Times New Roman" w:cs="Times New Roman"/>
          <w:lang w:val="de-DE"/>
        </w:rPr>
        <w:t>Quellen Und Darstellungen Zur Hansischen Geschichte 74</w:t>
      </w:r>
      <w:r w:rsidR="00DF7E8F">
        <w:rPr>
          <w:rFonts w:ascii="Times New Roman" w:hAnsi="Times New Roman" w:cs="Times New Roman"/>
          <w:lang w:val="de-DE"/>
        </w:rPr>
        <w:t xml:space="preserve">, </w:t>
      </w:r>
      <w:r w:rsidRPr="002D74DA">
        <w:rPr>
          <w:rFonts w:ascii="Times New Roman" w:hAnsi="Times New Roman" w:cs="Times New Roman"/>
          <w:lang w:val="de-DE"/>
        </w:rPr>
        <w:t>Böhlau Verlag</w:t>
      </w:r>
      <w:r w:rsidR="00DF7E8F">
        <w:rPr>
          <w:rFonts w:ascii="Times New Roman" w:hAnsi="Times New Roman" w:cs="Times New Roman"/>
          <w:lang w:val="de-DE"/>
        </w:rPr>
        <w:t>.</w:t>
      </w:r>
    </w:p>
    <w:p w14:paraId="7A4FC1C8" w14:textId="14AE9CBA" w:rsidR="006933D0" w:rsidRPr="002D74DA" w:rsidRDefault="006933D0" w:rsidP="00C92F61">
      <w:pPr>
        <w:pStyle w:val="Bibliografa"/>
        <w:jc w:val="both"/>
        <w:rPr>
          <w:rFonts w:ascii="Times New Roman" w:hAnsi="Times New Roman" w:cs="Times New Roman"/>
          <w:lang w:val="en-GB"/>
        </w:rPr>
      </w:pPr>
      <w:r w:rsidRPr="00DF7E8F">
        <w:rPr>
          <w:rFonts w:ascii="Times New Roman" w:hAnsi="Times New Roman" w:cs="Times New Roman"/>
          <w:lang w:val="en-GB"/>
        </w:rPr>
        <w:t>Malowist, M</w:t>
      </w:r>
      <w:r w:rsidR="00ED24B3">
        <w:rPr>
          <w:rFonts w:ascii="Times New Roman" w:hAnsi="Times New Roman" w:cs="Times New Roman"/>
          <w:lang w:val="en-GB"/>
        </w:rPr>
        <w:t>arian</w:t>
      </w:r>
      <w:r w:rsidRPr="00DF7E8F">
        <w:rPr>
          <w:rFonts w:ascii="Times New Roman" w:hAnsi="Times New Roman" w:cs="Times New Roman"/>
          <w:lang w:val="en-GB"/>
        </w:rPr>
        <w:t xml:space="preserve"> </w:t>
      </w:r>
      <w:r w:rsidR="00DF7E8F" w:rsidRPr="00DF7E8F">
        <w:rPr>
          <w:rFonts w:ascii="Times New Roman" w:hAnsi="Times New Roman" w:cs="Times New Roman"/>
          <w:lang w:val="en-GB"/>
        </w:rPr>
        <w:t>(1</w:t>
      </w:r>
      <w:r w:rsidR="00DF7E8F">
        <w:rPr>
          <w:rFonts w:ascii="Times New Roman" w:hAnsi="Times New Roman" w:cs="Times New Roman"/>
          <w:lang w:val="en-GB"/>
        </w:rPr>
        <w:t xml:space="preserve">958). </w:t>
      </w:r>
      <w:r w:rsidR="00ED24B3" w:rsidRPr="00DF7E8F">
        <w:rPr>
          <w:rFonts w:ascii="Times New Roman" w:hAnsi="Times New Roman" w:cs="Times New Roman"/>
          <w:lang w:val="en-GB"/>
        </w:rPr>
        <w:t>P</w:t>
      </w:r>
      <w:r w:rsidR="00ED24B3">
        <w:rPr>
          <w:rFonts w:ascii="Times New Roman" w:hAnsi="Times New Roman" w:cs="Times New Roman"/>
          <w:lang w:val="en-GB"/>
        </w:rPr>
        <w:t>oland</w:t>
      </w:r>
      <w:r w:rsidRPr="00DF7E8F">
        <w:rPr>
          <w:rFonts w:ascii="Times New Roman" w:hAnsi="Times New Roman" w:cs="Times New Roman"/>
          <w:lang w:val="en-GB"/>
        </w:rPr>
        <w:t xml:space="preserve">, </w:t>
      </w:r>
      <w:r w:rsidR="00ED24B3" w:rsidRPr="00DF7E8F">
        <w:rPr>
          <w:rFonts w:ascii="Times New Roman" w:hAnsi="Times New Roman" w:cs="Times New Roman"/>
          <w:lang w:val="en-GB"/>
        </w:rPr>
        <w:t>R</w:t>
      </w:r>
      <w:r w:rsidR="00ED24B3">
        <w:rPr>
          <w:rFonts w:ascii="Times New Roman" w:hAnsi="Times New Roman" w:cs="Times New Roman"/>
          <w:lang w:val="en-GB"/>
        </w:rPr>
        <w:t>ussia</w:t>
      </w:r>
      <w:r w:rsidR="00ED24B3" w:rsidRPr="00DF7E8F">
        <w:rPr>
          <w:rFonts w:ascii="Times New Roman" w:hAnsi="Times New Roman" w:cs="Times New Roman"/>
          <w:lang w:val="en-GB"/>
        </w:rPr>
        <w:t xml:space="preserve"> </w:t>
      </w:r>
      <w:r w:rsidR="00ED24B3">
        <w:rPr>
          <w:rFonts w:ascii="Times New Roman" w:hAnsi="Times New Roman" w:cs="Times New Roman"/>
          <w:lang w:val="en-GB"/>
        </w:rPr>
        <w:t xml:space="preserve">and </w:t>
      </w:r>
      <w:r w:rsidR="00ED24B3" w:rsidRPr="00DF7E8F">
        <w:rPr>
          <w:rFonts w:ascii="Times New Roman" w:hAnsi="Times New Roman" w:cs="Times New Roman"/>
          <w:lang w:val="en-GB"/>
        </w:rPr>
        <w:t>W</w:t>
      </w:r>
      <w:r w:rsidR="00ED24B3">
        <w:rPr>
          <w:rFonts w:ascii="Times New Roman" w:hAnsi="Times New Roman" w:cs="Times New Roman"/>
          <w:lang w:val="en-GB"/>
        </w:rPr>
        <w:t xml:space="preserve">estern </w:t>
      </w:r>
      <w:r w:rsidRPr="00DF7E8F">
        <w:rPr>
          <w:rFonts w:ascii="Times New Roman" w:hAnsi="Times New Roman" w:cs="Times New Roman"/>
          <w:lang w:val="en-GB"/>
        </w:rPr>
        <w:t>T</w:t>
      </w:r>
      <w:r w:rsidR="00ED24B3">
        <w:rPr>
          <w:rFonts w:ascii="Times New Roman" w:hAnsi="Times New Roman" w:cs="Times New Roman"/>
          <w:lang w:val="en-GB"/>
        </w:rPr>
        <w:t>rade</w:t>
      </w:r>
      <w:r w:rsidRPr="00DF7E8F">
        <w:rPr>
          <w:rFonts w:ascii="Times New Roman" w:hAnsi="Times New Roman" w:cs="Times New Roman"/>
          <w:lang w:val="en-GB"/>
        </w:rPr>
        <w:t xml:space="preserve"> </w:t>
      </w:r>
      <w:r w:rsidR="00ED24B3">
        <w:rPr>
          <w:rFonts w:ascii="Times New Roman" w:hAnsi="Times New Roman" w:cs="Times New Roman"/>
          <w:lang w:val="en-GB"/>
        </w:rPr>
        <w:t xml:space="preserve">in the </w:t>
      </w:r>
      <w:r w:rsidRPr="00DF7E8F">
        <w:rPr>
          <w:rFonts w:ascii="Times New Roman" w:hAnsi="Times New Roman" w:cs="Times New Roman"/>
          <w:lang w:val="en-GB"/>
        </w:rPr>
        <w:t xml:space="preserve">15th </w:t>
      </w:r>
      <w:r w:rsidR="00ED24B3">
        <w:rPr>
          <w:rFonts w:ascii="Times New Roman" w:hAnsi="Times New Roman" w:cs="Times New Roman"/>
          <w:lang w:val="en-GB"/>
        </w:rPr>
        <w:t xml:space="preserve">and </w:t>
      </w:r>
      <w:r w:rsidRPr="00DF7E8F">
        <w:rPr>
          <w:rFonts w:ascii="Times New Roman" w:hAnsi="Times New Roman" w:cs="Times New Roman"/>
          <w:lang w:val="en-GB"/>
        </w:rPr>
        <w:t xml:space="preserve">16th </w:t>
      </w:r>
      <w:r w:rsidR="00ED24B3">
        <w:rPr>
          <w:rFonts w:ascii="Times New Roman" w:hAnsi="Times New Roman" w:cs="Times New Roman"/>
          <w:lang w:val="en-GB"/>
        </w:rPr>
        <w:t>Centuries</w:t>
      </w:r>
      <w:r w:rsidRPr="00DF7E8F">
        <w:rPr>
          <w:rFonts w:ascii="Times New Roman" w:hAnsi="Times New Roman" w:cs="Times New Roman"/>
          <w:lang w:val="en-GB"/>
        </w:rPr>
        <w:t xml:space="preserve">. </w:t>
      </w:r>
      <w:r w:rsidRPr="002D74DA">
        <w:rPr>
          <w:rFonts w:ascii="Times New Roman" w:hAnsi="Times New Roman" w:cs="Times New Roman"/>
          <w:i/>
          <w:iCs/>
          <w:lang w:val="en-GB"/>
        </w:rPr>
        <w:t>Past and Present</w:t>
      </w:r>
      <w:r w:rsidRPr="002D74DA">
        <w:rPr>
          <w:rFonts w:ascii="Times New Roman" w:hAnsi="Times New Roman" w:cs="Times New Roman"/>
          <w:lang w:val="en-GB"/>
        </w:rPr>
        <w:t xml:space="preserve"> 13, no. 1</w:t>
      </w:r>
      <w:r w:rsidR="00DF7E8F">
        <w:rPr>
          <w:rFonts w:ascii="Times New Roman" w:hAnsi="Times New Roman" w:cs="Times New Roman"/>
          <w:lang w:val="en-GB"/>
        </w:rPr>
        <w:t>:</w:t>
      </w:r>
      <w:r w:rsidRPr="002D74DA">
        <w:rPr>
          <w:rFonts w:ascii="Times New Roman" w:hAnsi="Times New Roman" w:cs="Times New Roman"/>
          <w:lang w:val="en-GB"/>
        </w:rPr>
        <w:t xml:space="preserve"> 26–41. https://doi.org/10.1093/past/13.1.26.</w:t>
      </w:r>
    </w:p>
    <w:p w14:paraId="60CA1662" w14:textId="640233A2" w:rsidR="006933D0" w:rsidRPr="002D74DA" w:rsidRDefault="006933D0" w:rsidP="00C92F61">
      <w:pPr>
        <w:pStyle w:val="Bibliografa"/>
        <w:jc w:val="both"/>
        <w:rPr>
          <w:rFonts w:ascii="Times New Roman" w:hAnsi="Times New Roman" w:cs="Times New Roman"/>
          <w:lang w:val="en-GB"/>
        </w:rPr>
      </w:pPr>
      <w:r w:rsidRPr="002D74DA">
        <w:rPr>
          <w:rFonts w:ascii="Times New Roman" w:hAnsi="Times New Roman" w:cs="Times New Roman"/>
          <w:lang w:val="en-GB"/>
        </w:rPr>
        <w:t>Sutton, Anne F</w:t>
      </w:r>
      <w:r w:rsidR="00DF7E8F">
        <w:rPr>
          <w:rFonts w:ascii="Times New Roman" w:hAnsi="Times New Roman" w:cs="Times New Roman"/>
          <w:lang w:val="en-GB"/>
        </w:rPr>
        <w:t>.</w:t>
      </w:r>
      <w:r w:rsidRPr="002D74DA">
        <w:rPr>
          <w:rFonts w:ascii="Times New Roman" w:hAnsi="Times New Roman" w:cs="Times New Roman"/>
          <w:lang w:val="en-GB"/>
        </w:rPr>
        <w:t xml:space="preserve"> </w:t>
      </w:r>
      <w:r w:rsidR="00DF7E8F">
        <w:rPr>
          <w:rFonts w:ascii="Times New Roman" w:hAnsi="Times New Roman" w:cs="Times New Roman"/>
          <w:lang w:val="en-GB"/>
        </w:rPr>
        <w:t>(</w:t>
      </w:r>
      <w:r w:rsidRPr="002D74DA">
        <w:rPr>
          <w:rFonts w:ascii="Times New Roman" w:hAnsi="Times New Roman" w:cs="Times New Roman"/>
          <w:lang w:val="en-GB"/>
        </w:rPr>
        <w:t>ed.</w:t>
      </w:r>
      <w:r w:rsidR="00DF7E8F">
        <w:rPr>
          <w:rFonts w:ascii="Times New Roman" w:hAnsi="Times New Roman" w:cs="Times New Roman"/>
          <w:lang w:val="en-GB"/>
        </w:rPr>
        <w:t>)</w:t>
      </w:r>
      <w:r w:rsidRPr="002D74DA">
        <w:rPr>
          <w:rFonts w:ascii="Times New Roman" w:hAnsi="Times New Roman" w:cs="Times New Roman"/>
          <w:lang w:val="en-GB"/>
        </w:rPr>
        <w:t xml:space="preserve"> </w:t>
      </w:r>
      <w:r w:rsidR="00DF7E8F">
        <w:rPr>
          <w:rFonts w:ascii="Times New Roman" w:hAnsi="Times New Roman" w:cs="Times New Roman"/>
          <w:lang w:val="en-GB"/>
        </w:rPr>
        <w:t xml:space="preserve">(2016). </w:t>
      </w:r>
      <w:r w:rsidRPr="002D74DA">
        <w:rPr>
          <w:rFonts w:ascii="Times New Roman" w:hAnsi="Times New Roman" w:cs="Times New Roman"/>
          <w:i/>
          <w:iCs/>
          <w:lang w:val="en-GB"/>
        </w:rPr>
        <w:t>The Mercery of London: Trade, Goods and People, 1130-1578</w:t>
      </w:r>
      <w:r w:rsidR="00DF7E8F">
        <w:rPr>
          <w:rFonts w:ascii="Times New Roman" w:hAnsi="Times New Roman" w:cs="Times New Roman"/>
          <w:lang w:val="en-GB"/>
        </w:rPr>
        <w:t>,</w:t>
      </w:r>
      <w:r w:rsidRPr="002D74DA">
        <w:rPr>
          <w:rFonts w:ascii="Times New Roman" w:hAnsi="Times New Roman" w:cs="Times New Roman"/>
          <w:lang w:val="en-GB"/>
        </w:rPr>
        <w:t xml:space="preserve"> Routledge</w:t>
      </w:r>
      <w:r w:rsidR="00DF7E8F">
        <w:rPr>
          <w:rFonts w:ascii="Times New Roman" w:hAnsi="Times New Roman" w:cs="Times New Roman"/>
          <w:lang w:val="en-GB"/>
        </w:rPr>
        <w:t>.</w:t>
      </w:r>
    </w:p>
    <w:p w14:paraId="43C989D7" w14:textId="77521897" w:rsidR="006933D0" w:rsidRPr="00DF7E8F" w:rsidRDefault="006933D0" w:rsidP="00C92F61">
      <w:pPr>
        <w:pStyle w:val="Bibliografa"/>
        <w:jc w:val="both"/>
        <w:rPr>
          <w:rFonts w:ascii="Times New Roman" w:hAnsi="Times New Roman" w:cs="Times New Roman"/>
          <w:lang w:val="en-GB"/>
        </w:rPr>
      </w:pPr>
      <w:r w:rsidRPr="002D74DA">
        <w:rPr>
          <w:rFonts w:ascii="Times New Roman" w:hAnsi="Times New Roman" w:cs="Times New Roman"/>
          <w:lang w:val="en-GB"/>
        </w:rPr>
        <w:t>Veale, Elspeth M.</w:t>
      </w:r>
      <w:r w:rsidR="00DF7E8F">
        <w:rPr>
          <w:rFonts w:ascii="Times New Roman" w:hAnsi="Times New Roman" w:cs="Times New Roman"/>
          <w:lang w:val="en-GB"/>
        </w:rPr>
        <w:t xml:space="preserve"> (2003).</w:t>
      </w:r>
      <w:r w:rsidRPr="002D74DA">
        <w:rPr>
          <w:rFonts w:ascii="Times New Roman" w:hAnsi="Times New Roman" w:cs="Times New Roman"/>
          <w:lang w:val="en-GB"/>
        </w:rPr>
        <w:t xml:space="preserve"> </w:t>
      </w:r>
      <w:r w:rsidRPr="002D74DA">
        <w:rPr>
          <w:rFonts w:ascii="Times New Roman" w:hAnsi="Times New Roman" w:cs="Times New Roman"/>
          <w:i/>
          <w:iCs/>
          <w:lang w:val="en-GB"/>
        </w:rPr>
        <w:t>The English Fur Trade in the Later Middle Ages</w:t>
      </w:r>
      <w:r w:rsidR="00DF7E8F">
        <w:rPr>
          <w:rFonts w:ascii="Times New Roman" w:hAnsi="Times New Roman" w:cs="Times New Roman"/>
          <w:lang w:val="en-GB"/>
        </w:rPr>
        <w:t>,</w:t>
      </w:r>
      <w:r w:rsidRPr="002D74DA">
        <w:rPr>
          <w:rFonts w:ascii="Times New Roman" w:hAnsi="Times New Roman" w:cs="Times New Roman"/>
          <w:lang w:val="en-GB"/>
        </w:rPr>
        <w:t xml:space="preserve"> </w:t>
      </w:r>
      <w:r w:rsidR="00DF7E8F">
        <w:rPr>
          <w:rFonts w:ascii="Times New Roman" w:hAnsi="Times New Roman" w:cs="Times New Roman"/>
          <w:lang w:val="en-GB"/>
        </w:rPr>
        <w:t>v</w:t>
      </w:r>
      <w:r w:rsidRPr="002D74DA">
        <w:rPr>
          <w:rFonts w:ascii="Times New Roman" w:hAnsi="Times New Roman" w:cs="Times New Roman"/>
          <w:lang w:val="en-GB"/>
        </w:rPr>
        <w:t>ol. 38</w:t>
      </w:r>
      <w:r w:rsidR="00DF7E8F">
        <w:rPr>
          <w:rFonts w:ascii="Times New Roman" w:hAnsi="Times New Roman" w:cs="Times New Roman"/>
          <w:lang w:val="en-GB"/>
        </w:rPr>
        <w:t xml:space="preserve">, </w:t>
      </w:r>
      <w:r w:rsidRPr="00DF7E8F">
        <w:rPr>
          <w:rFonts w:ascii="Times New Roman" w:hAnsi="Times New Roman" w:cs="Times New Roman"/>
          <w:lang w:val="en-GB"/>
        </w:rPr>
        <w:t>London Record Society</w:t>
      </w:r>
      <w:r w:rsidR="00DF7E8F">
        <w:rPr>
          <w:rFonts w:ascii="Times New Roman" w:hAnsi="Times New Roman" w:cs="Times New Roman"/>
          <w:lang w:val="en-GB"/>
        </w:rPr>
        <w:t>.</w:t>
      </w:r>
    </w:p>
    <w:p w14:paraId="5EDEAE4E" w14:textId="729A2F4B" w:rsidR="006933D0" w:rsidRPr="006A2834" w:rsidRDefault="006933D0" w:rsidP="00D22FE6">
      <w:pPr>
        <w:spacing w:line="276" w:lineRule="auto"/>
        <w:jc w:val="both"/>
        <w:rPr>
          <w:lang w:val="en-GB"/>
        </w:rPr>
      </w:pPr>
      <w:r w:rsidRPr="002D74DA">
        <w:rPr>
          <w:rFonts w:ascii="Times New Roman" w:hAnsi="Times New Roman" w:cs="Times New Roman"/>
          <w:lang w:val="en-GB"/>
        </w:rPr>
        <w:fldChar w:fldCharType="end"/>
      </w:r>
    </w:p>
    <w:sectPr w:rsidR="006933D0" w:rsidRPr="006A2834" w:rsidSect="002269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1976" w14:textId="77777777" w:rsidR="00AE3543" w:rsidRDefault="00AE3543" w:rsidP="00D22FE6">
      <w:pPr>
        <w:spacing w:after="0" w:line="240" w:lineRule="auto"/>
      </w:pPr>
      <w:r>
        <w:separator/>
      </w:r>
    </w:p>
  </w:endnote>
  <w:endnote w:type="continuationSeparator" w:id="0">
    <w:p w14:paraId="03219902" w14:textId="77777777" w:rsidR="00AE3543" w:rsidRDefault="00AE3543" w:rsidP="00D2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C769" w14:textId="77777777" w:rsidR="00AE3543" w:rsidRDefault="00AE3543" w:rsidP="00D22FE6">
      <w:pPr>
        <w:spacing w:after="0" w:line="240" w:lineRule="auto"/>
      </w:pPr>
      <w:r>
        <w:separator/>
      </w:r>
    </w:p>
  </w:footnote>
  <w:footnote w:type="continuationSeparator" w:id="0">
    <w:p w14:paraId="7DE37590" w14:textId="77777777" w:rsidR="00AE3543" w:rsidRDefault="00AE3543" w:rsidP="00D22F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89"/>
    <w:rsid w:val="00004E12"/>
    <w:rsid w:val="00013A41"/>
    <w:rsid w:val="0006589C"/>
    <w:rsid w:val="000C0CA2"/>
    <w:rsid w:val="000F2137"/>
    <w:rsid w:val="00120DA1"/>
    <w:rsid w:val="001B1A6A"/>
    <w:rsid w:val="00216500"/>
    <w:rsid w:val="002269AD"/>
    <w:rsid w:val="002D74DA"/>
    <w:rsid w:val="00303FF7"/>
    <w:rsid w:val="00327683"/>
    <w:rsid w:val="003D3772"/>
    <w:rsid w:val="00406A69"/>
    <w:rsid w:val="00430A46"/>
    <w:rsid w:val="004A76DD"/>
    <w:rsid w:val="005133D1"/>
    <w:rsid w:val="0053326A"/>
    <w:rsid w:val="005A228E"/>
    <w:rsid w:val="005C228B"/>
    <w:rsid w:val="005D236C"/>
    <w:rsid w:val="005F0A91"/>
    <w:rsid w:val="005F54D2"/>
    <w:rsid w:val="00656C63"/>
    <w:rsid w:val="006933D0"/>
    <w:rsid w:val="006A2834"/>
    <w:rsid w:val="006D7896"/>
    <w:rsid w:val="00716FB5"/>
    <w:rsid w:val="00786953"/>
    <w:rsid w:val="007C6802"/>
    <w:rsid w:val="00803C29"/>
    <w:rsid w:val="008433C4"/>
    <w:rsid w:val="008510D7"/>
    <w:rsid w:val="00853E4F"/>
    <w:rsid w:val="008B0743"/>
    <w:rsid w:val="008B2D27"/>
    <w:rsid w:val="008B65F2"/>
    <w:rsid w:val="00910116"/>
    <w:rsid w:val="009549A3"/>
    <w:rsid w:val="009553F4"/>
    <w:rsid w:val="00977B79"/>
    <w:rsid w:val="009916CB"/>
    <w:rsid w:val="009F2A00"/>
    <w:rsid w:val="00A00927"/>
    <w:rsid w:val="00A45982"/>
    <w:rsid w:val="00A6705A"/>
    <w:rsid w:val="00A835E3"/>
    <w:rsid w:val="00AD39BF"/>
    <w:rsid w:val="00AE3543"/>
    <w:rsid w:val="00B72912"/>
    <w:rsid w:val="00B80E89"/>
    <w:rsid w:val="00BB64FC"/>
    <w:rsid w:val="00BC6EF4"/>
    <w:rsid w:val="00C42EF6"/>
    <w:rsid w:val="00C601EA"/>
    <w:rsid w:val="00C92F61"/>
    <w:rsid w:val="00C94DF0"/>
    <w:rsid w:val="00C96068"/>
    <w:rsid w:val="00CB4E51"/>
    <w:rsid w:val="00D177F7"/>
    <w:rsid w:val="00D22FE6"/>
    <w:rsid w:val="00D64CD5"/>
    <w:rsid w:val="00DF7E8F"/>
    <w:rsid w:val="00E03C28"/>
    <w:rsid w:val="00E30AF7"/>
    <w:rsid w:val="00E31F20"/>
    <w:rsid w:val="00E40016"/>
    <w:rsid w:val="00E87EBE"/>
    <w:rsid w:val="00ED24B3"/>
    <w:rsid w:val="00F11BD7"/>
    <w:rsid w:val="00F348A4"/>
    <w:rsid w:val="00F63DD9"/>
    <w:rsid w:val="00F706A8"/>
    <w:rsid w:val="00FC0E2B"/>
    <w:rsid w:val="00FE32C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BE3E"/>
  <w15:chartTrackingRefBased/>
  <w15:docId w15:val="{1D46ABBB-64C4-4CBE-8E2E-3600393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0E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E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0E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0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E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0E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0E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E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E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E89"/>
    <w:rPr>
      <w:rFonts w:eastAsiaTheme="majorEastAsia" w:cstheme="majorBidi"/>
      <w:color w:val="272727" w:themeColor="text1" w:themeTint="D8"/>
    </w:rPr>
  </w:style>
  <w:style w:type="paragraph" w:styleId="Ttulo">
    <w:name w:val="Title"/>
    <w:basedOn w:val="Normal"/>
    <w:next w:val="Normal"/>
    <w:link w:val="TtuloCar"/>
    <w:uiPriority w:val="10"/>
    <w:qFormat/>
    <w:rsid w:val="00B8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E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E89"/>
    <w:pPr>
      <w:spacing w:before="160"/>
      <w:jc w:val="center"/>
    </w:pPr>
    <w:rPr>
      <w:i/>
      <w:iCs/>
      <w:color w:val="404040" w:themeColor="text1" w:themeTint="BF"/>
    </w:rPr>
  </w:style>
  <w:style w:type="character" w:customStyle="1" w:styleId="CitaCar">
    <w:name w:val="Cita Car"/>
    <w:basedOn w:val="Fuentedeprrafopredeter"/>
    <w:link w:val="Cita"/>
    <w:uiPriority w:val="29"/>
    <w:rsid w:val="00B80E89"/>
    <w:rPr>
      <w:i/>
      <w:iCs/>
      <w:color w:val="404040" w:themeColor="text1" w:themeTint="BF"/>
    </w:rPr>
  </w:style>
  <w:style w:type="paragraph" w:styleId="Prrafodelista">
    <w:name w:val="List Paragraph"/>
    <w:basedOn w:val="Normal"/>
    <w:uiPriority w:val="34"/>
    <w:qFormat/>
    <w:rsid w:val="00B80E89"/>
    <w:pPr>
      <w:ind w:left="720"/>
      <w:contextualSpacing/>
    </w:pPr>
  </w:style>
  <w:style w:type="character" w:styleId="nfasisintenso">
    <w:name w:val="Intense Emphasis"/>
    <w:basedOn w:val="Fuentedeprrafopredeter"/>
    <w:uiPriority w:val="21"/>
    <w:qFormat/>
    <w:rsid w:val="00B80E89"/>
    <w:rPr>
      <w:i/>
      <w:iCs/>
      <w:color w:val="0F4761" w:themeColor="accent1" w:themeShade="BF"/>
    </w:rPr>
  </w:style>
  <w:style w:type="paragraph" w:styleId="Citadestacada">
    <w:name w:val="Intense Quote"/>
    <w:basedOn w:val="Normal"/>
    <w:next w:val="Normal"/>
    <w:link w:val="CitadestacadaCar"/>
    <w:uiPriority w:val="30"/>
    <w:qFormat/>
    <w:rsid w:val="00B8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0E89"/>
    <w:rPr>
      <w:i/>
      <w:iCs/>
      <w:color w:val="0F4761" w:themeColor="accent1" w:themeShade="BF"/>
    </w:rPr>
  </w:style>
  <w:style w:type="character" w:styleId="Referenciaintensa">
    <w:name w:val="Intense Reference"/>
    <w:basedOn w:val="Fuentedeprrafopredeter"/>
    <w:uiPriority w:val="32"/>
    <w:qFormat/>
    <w:rsid w:val="00B80E89"/>
    <w:rPr>
      <w:b/>
      <w:bCs/>
      <w:smallCaps/>
      <w:color w:val="0F4761" w:themeColor="accent1" w:themeShade="BF"/>
      <w:spacing w:val="5"/>
    </w:rPr>
  </w:style>
  <w:style w:type="paragraph" w:styleId="Textonotapie">
    <w:name w:val="footnote text"/>
    <w:basedOn w:val="Normal"/>
    <w:link w:val="TextonotapieCar"/>
    <w:uiPriority w:val="99"/>
    <w:semiHidden/>
    <w:unhideWhenUsed/>
    <w:rsid w:val="00D22F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2FE6"/>
    <w:rPr>
      <w:sz w:val="20"/>
      <w:szCs w:val="20"/>
    </w:rPr>
  </w:style>
  <w:style w:type="character" w:styleId="Refdenotaalpie">
    <w:name w:val="footnote reference"/>
    <w:basedOn w:val="Fuentedeprrafopredeter"/>
    <w:uiPriority w:val="99"/>
    <w:semiHidden/>
    <w:unhideWhenUsed/>
    <w:rsid w:val="00D22FE6"/>
    <w:rPr>
      <w:vertAlign w:val="superscript"/>
    </w:rPr>
  </w:style>
  <w:style w:type="paragraph" w:styleId="Bibliografa">
    <w:name w:val="Bibliography"/>
    <w:basedOn w:val="Normal"/>
    <w:next w:val="Normal"/>
    <w:uiPriority w:val="37"/>
    <w:unhideWhenUsed/>
    <w:rsid w:val="00D22FE6"/>
    <w:pPr>
      <w:spacing w:after="240" w:line="240" w:lineRule="auto"/>
      <w:ind w:left="720" w:hanging="720"/>
    </w:pPr>
  </w:style>
  <w:style w:type="paragraph" w:styleId="Encabezado">
    <w:name w:val="header"/>
    <w:basedOn w:val="Normal"/>
    <w:link w:val="EncabezadoCar"/>
    <w:uiPriority w:val="99"/>
    <w:unhideWhenUsed/>
    <w:rsid w:val="00D22FE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22FE6"/>
  </w:style>
  <w:style w:type="paragraph" w:styleId="Piedepgina">
    <w:name w:val="footer"/>
    <w:basedOn w:val="Normal"/>
    <w:link w:val="PiedepginaCar"/>
    <w:uiPriority w:val="99"/>
    <w:unhideWhenUsed/>
    <w:rsid w:val="00D22FE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22FE6"/>
  </w:style>
  <w:style w:type="paragraph" w:styleId="Revisin">
    <w:name w:val="Revision"/>
    <w:hidden/>
    <w:uiPriority w:val="99"/>
    <w:semiHidden/>
    <w:rsid w:val="00327683"/>
    <w:pPr>
      <w:spacing w:after="0" w:line="240" w:lineRule="auto"/>
    </w:pPr>
  </w:style>
  <w:style w:type="character" w:styleId="Refdecomentario">
    <w:name w:val="annotation reference"/>
    <w:basedOn w:val="Fuentedeprrafopredeter"/>
    <w:uiPriority w:val="99"/>
    <w:semiHidden/>
    <w:unhideWhenUsed/>
    <w:rsid w:val="00327683"/>
    <w:rPr>
      <w:sz w:val="16"/>
      <w:szCs w:val="16"/>
    </w:rPr>
  </w:style>
  <w:style w:type="paragraph" w:styleId="Textocomentario">
    <w:name w:val="annotation text"/>
    <w:basedOn w:val="Normal"/>
    <w:link w:val="TextocomentarioCar"/>
    <w:uiPriority w:val="99"/>
    <w:unhideWhenUsed/>
    <w:rsid w:val="00327683"/>
    <w:pPr>
      <w:spacing w:line="240" w:lineRule="auto"/>
    </w:pPr>
    <w:rPr>
      <w:sz w:val="20"/>
      <w:szCs w:val="20"/>
    </w:rPr>
  </w:style>
  <w:style w:type="character" w:customStyle="1" w:styleId="TextocomentarioCar">
    <w:name w:val="Texto comentario Car"/>
    <w:basedOn w:val="Fuentedeprrafopredeter"/>
    <w:link w:val="Textocomentario"/>
    <w:uiPriority w:val="99"/>
    <w:rsid w:val="00327683"/>
    <w:rPr>
      <w:sz w:val="20"/>
      <w:szCs w:val="20"/>
    </w:rPr>
  </w:style>
  <w:style w:type="paragraph" w:styleId="Asuntodelcomentario">
    <w:name w:val="annotation subject"/>
    <w:basedOn w:val="Textocomentario"/>
    <w:next w:val="Textocomentario"/>
    <w:link w:val="AsuntodelcomentarioCar"/>
    <w:uiPriority w:val="99"/>
    <w:semiHidden/>
    <w:unhideWhenUsed/>
    <w:rsid w:val="00327683"/>
    <w:rPr>
      <w:b/>
      <w:bCs/>
    </w:rPr>
  </w:style>
  <w:style w:type="character" w:customStyle="1" w:styleId="AsuntodelcomentarioCar">
    <w:name w:val="Asunto del comentario Car"/>
    <w:basedOn w:val="TextocomentarioCar"/>
    <w:link w:val="Asuntodelcomentario"/>
    <w:uiPriority w:val="99"/>
    <w:semiHidden/>
    <w:rsid w:val="00327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1558">
      <w:bodyDiv w:val="1"/>
      <w:marLeft w:val="0"/>
      <w:marRight w:val="0"/>
      <w:marTop w:val="0"/>
      <w:marBottom w:val="0"/>
      <w:divBdr>
        <w:top w:val="none" w:sz="0" w:space="0" w:color="auto"/>
        <w:left w:val="none" w:sz="0" w:space="0" w:color="auto"/>
        <w:bottom w:val="none" w:sz="0" w:space="0" w:color="auto"/>
        <w:right w:val="none" w:sz="0" w:space="0" w:color="auto"/>
      </w:divBdr>
      <w:divsChild>
        <w:div w:id="1552768480">
          <w:marLeft w:val="0"/>
          <w:marRight w:val="0"/>
          <w:marTop w:val="120"/>
          <w:marBottom w:val="120"/>
          <w:divBdr>
            <w:top w:val="none" w:sz="0" w:space="0" w:color="auto"/>
            <w:left w:val="none" w:sz="0" w:space="0" w:color="auto"/>
            <w:bottom w:val="none" w:sz="0" w:space="0" w:color="auto"/>
            <w:right w:val="none" w:sz="0" w:space="0" w:color="auto"/>
          </w:divBdr>
        </w:div>
        <w:div w:id="2142720642">
          <w:marLeft w:val="0"/>
          <w:marRight w:val="0"/>
          <w:marTop w:val="120"/>
          <w:marBottom w:val="120"/>
          <w:divBdr>
            <w:top w:val="none" w:sz="0" w:space="0" w:color="auto"/>
            <w:left w:val="none" w:sz="0" w:space="0" w:color="auto"/>
            <w:bottom w:val="none" w:sz="0" w:space="0" w:color="auto"/>
            <w:right w:val="none" w:sz="0" w:space="0" w:color="auto"/>
          </w:divBdr>
        </w:div>
        <w:div w:id="1723093485">
          <w:marLeft w:val="0"/>
          <w:marRight w:val="0"/>
          <w:marTop w:val="120"/>
          <w:marBottom w:val="120"/>
          <w:divBdr>
            <w:top w:val="none" w:sz="0" w:space="0" w:color="auto"/>
            <w:left w:val="none" w:sz="0" w:space="0" w:color="auto"/>
            <w:bottom w:val="none" w:sz="0" w:space="0" w:color="auto"/>
            <w:right w:val="none" w:sz="0" w:space="0" w:color="auto"/>
          </w:divBdr>
        </w:div>
        <w:div w:id="502548327">
          <w:marLeft w:val="0"/>
          <w:marRight w:val="0"/>
          <w:marTop w:val="120"/>
          <w:marBottom w:val="120"/>
          <w:divBdr>
            <w:top w:val="none" w:sz="0" w:space="0" w:color="auto"/>
            <w:left w:val="none" w:sz="0" w:space="0" w:color="auto"/>
            <w:bottom w:val="none" w:sz="0" w:space="0" w:color="auto"/>
            <w:right w:val="none" w:sz="0" w:space="0" w:color="auto"/>
          </w:divBdr>
        </w:div>
        <w:div w:id="1230772736">
          <w:marLeft w:val="0"/>
          <w:marRight w:val="0"/>
          <w:marTop w:val="120"/>
          <w:marBottom w:val="120"/>
          <w:divBdr>
            <w:top w:val="none" w:sz="0" w:space="0" w:color="auto"/>
            <w:left w:val="none" w:sz="0" w:space="0" w:color="auto"/>
            <w:bottom w:val="none" w:sz="0" w:space="0" w:color="auto"/>
            <w:right w:val="none" w:sz="0" w:space="0" w:color="auto"/>
          </w:divBdr>
        </w:div>
        <w:div w:id="67771455">
          <w:marLeft w:val="0"/>
          <w:marRight w:val="0"/>
          <w:marTop w:val="120"/>
          <w:marBottom w:val="120"/>
          <w:divBdr>
            <w:top w:val="none" w:sz="0" w:space="0" w:color="auto"/>
            <w:left w:val="none" w:sz="0" w:space="0" w:color="auto"/>
            <w:bottom w:val="none" w:sz="0" w:space="0" w:color="auto"/>
            <w:right w:val="none" w:sz="0" w:space="0" w:color="auto"/>
          </w:divBdr>
        </w:div>
      </w:divsChild>
    </w:div>
    <w:div w:id="578055044">
      <w:bodyDiv w:val="1"/>
      <w:marLeft w:val="0"/>
      <w:marRight w:val="0"/>
      <w:marTop w:val="0"/>
      <w:marBottom w:val="0"/>
      <w:divBdr>
        <w:top w:val="none" w:sz="0" w:space="0" w:color="auto"/>
        <w:left w:val="none" w:sz="0" w:space="0" w:color="auto"/>
        <w:bottom w:val="none" w:sz="0" w:space="0" w:color="auto"/>
        <w:right w:val="none" w:sz="0" w:space="0" w:color="auto"/>
      </w:divBdr>
      <w:divsChild>
        <w:div w:id="1705590776">
          <w:marLeft w:val="0"/>
          <w:marRight w:val="0"/>
          <w:marTop w:val="120"/>
          <w:marBottom w:val="120"/>
          <w:divBdr>
            <w:top w:val="none" w:sz="0" w:space="0" w:color="auto"/>
            <w:left w:val="none" w:sz="0" w:space="0" w:color="auto"/>
            <w:bottom w:val="none" w:sz="0" w:space="0" w:color="auto"/>
            <w:right w:val="none" w:sz="0" w:space="0" w:color="auto"/>
          </w:divBdr>
        </w:div>
        <w:div w:id="925572293">
          <w:marLeft w:val="0"/>
          <w:marRight w:val="0"/>
          <w:marTop w:val="120"/>
          <w:marBottom w:val="120"/>
          <w:divBdr>
            <w:top w:val="none" w:sz="0" w:space="0" w:color="auto"/>
            <w:left w:val="none" w:sz="0" w:space="0" w:color="auto"/>
            <w:bottom w:val="none" w:sz="0" w:space="0" w:color="auto"/>
            <w:right w:val="none" w:sz="0" w:space="0" w:color="auto"/>
          </w:divBdr>
        </w:div>
        <w:div w:id="874000225">
          <w:marLeft w:val="0"/>
          <w:marRight w:val="0"/>
          <w:marTop w:val="120"/>
          <w:marBottom w:val="120"/>
          <w:divBdr>
            <w:top w:val="none" w:sz="0" w:space="0" w:color="auto"/>
            <w:left w:val="none" w:sz="0" w:space="0" w:color="auto"/>
            <w:bottom w:val="none" w:sz="0" w:space="0" w:color="auto"/>
            <w:right w:val="none" w:sz="0" w:space="0" w:color="auto"/>
          </w:divBdr>
        </w:div>
        <w:div w:id="911037922">
          <w:marLeft w:val="0"/>
          <w:marRight w:val="0"/>
          <w:marTop w:val="120"/>
          <w:marBottom w:val="120"/>
          <w:divBdr>
            <w:top w:val="none" w:sz="0" w:space="0" w:color="auto"/>
            <w:left w:val="none" w:sz="0" w:space="0" w:color="auto"/>
            <w:bottom w:val="none" w:sz="0" w:space="0" w:color="auto"/>
            <w:right w:val="none" w:sz="0" w:space="0" w:color="auto"/>
          </w:divBdr>
        </w:div>
        <w:div w:id="1394160628">
          <w:marLeft w:val="0"/>
          <w:marRight w:val="0"/>
          <w:marTop w:val="120"/>
          <w:marBottom w:val="120"/>
          <w:divBdr>
            <w:top w:val="none" w:sz="0" w:space="0" w:color="auto"/>
            <w:left w:val="none" w:sz="0" w:space="0" w:color="auto"/>
            <w:bottom w:val="none" w:sz="0" w:space="0" w:color="auto"/>
            <w:right w:val="none" w:sz="0" w:space="0" w:color="auto"/>
          </w:divBdr>
        </w:div>
        <w:div w:id="592393831">
          <w:marLeft w:val="0"/>
          <w:marRight w:val="0"/>
          <w:marTop w:val="120"/>
          <w:marBottom w:val="120"/>
          <w:divBdr>
            <w:top w:val="none" w:sz="0" w:space="0" w:color="auto"/>
            <w:left w:val="none" w:sz="0" w:space="0" w:color="auto"/>
            <w:bottom w:val="none" w:sz="0" w:space="0" w:color="auto"/>
            <w:right w:val="none" w:sz="0" w:space="0" w:color="auto"/>
          </w:divBdr>
        </w:div>
      </w:divsChild>
    </w:div>
    <w:div w:id="1103110530">
      <w:bodyDiv w:val="1"/>
      <w:marLeft w:val="0"/>
      <w:marRight w:val="0"/>
      <w:marTop w:val="0"/>
      <w:marBottom w:val="0"/>
      <w:divBdr>
        <w:top w:val="none" w:sz="0" w:space="0" w:color="auto"/>
        <w:left w:val="none" w:sz="0" w:space="0" w:color="auto"/>
        <w:bottom w:val="none" w:sz="0" w:space="0" w:color="auto"/>
        <w:right w:val="none" w:sz="0" w:space="0" w:color="auto"/>
      </w:divBdr>
    </w:div>
    <w:div w:id="17921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1A19-018E-4959-92E1-C919C68AB88F}">
  <ds:schemaRefs>
    <ds:schemaRef ds:uri="http://schemas.openxmlformats.org/officeDocument/2006/bibliography"/>
  </ds:schemaRefs>
</ds:datastoreItem>
</file>

<file path=docMetadata/LabelInfo.xml><?xml version="1.0" encoding="utf-8"?>
<clbl:labelList xmlns:clbl="http://schemas.microsoft.com/office/2020/mipLabelMetadata">
  <clbl:label id="{78a249c6-2aae-4ca7-a679-0abab9361116}"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4164</Characters>
  <Application>Microsoft Office Word</Application>
  <DocSecurity>0</DocSecurity>
  <Lines>34</Lines>
  <Paragraphs>9</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 Bamberg</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Grove-Gordillo, María</dc:creator>
  <cp:keywords/>
  <dc:description/>
  <cp:lastModifiedBy>Grove-Gordillo, María</cp:lastModifiedBy>
  <cp:revision>28</cp:revision>
  <dcterms:created xsi:type="dcterms:W3CDTF">2026-02-26T23:07:00Z</dcterms:created>
  <dcterms:modified xsi:type="dcterms:W3CDTF">2026-03-02T19:38:00Z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id="rkEIQxdA"/&gt;&lt;style id="http://www.zotero.org/styles/chicago-notes-bibliography" locale="en-GB" hasBibliography="1" bibliographyStyleHasBeenSet="1"/&gt;&lt;prefs&gt;&lt;pref name="fieldType" value="Field"/&gt;&lt;pr</vt:lpwstr>
  </property>
  <property fmtid="{D5CDD505-2E9C-101B-9397-08002B2CF9AE}" pid="3" name="ZOTERO_PREF_2">
    <vt:lpwstr>ef name="automaticJournalAbbreviations" value="true"/&gt;&lt;pref name="noteType" value="1"/&gt;&lt;/prefs&gt;&lt;/data&gt;</vt:lpwstr>
  </property>
</Properties>
</file>